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A4597">
      <w:pPr>
        <w:widowControl/>
        <w:spacing w:line="600" w:lineRule="exact"/>
        <w:jc w:val="center"/>
        <w:rPr>
          <w:rFonts w:hint="eastAsia" w:ascii="宋体" w:hAnsi="宋体" w:cs="方正小标宋_GBK"/>
          <w:b/>
          <w:bCs/>
          <w:sz w:val="36"/>
          <w:szCs w:val="36"/>
        </w:rPr>
      </w:pPr>
      <w:bookmarkStart w:id="0" w:name="_Toc125994843"/>
      <w:r>
        <w:rPr>
          <w:rFonts w:hint="eastAsia" w:ascii="宋体" w:hAnsi="宋体" w:cs="方正小标宋_GBK"/>
          <w:b/>
          <w:bCs/>
          <w:sz w:val="36"/>
          <w:szCs w:val="36"/>
        </w:rPr>
        <w:t>北京大学</w:t>
      </w:r>
    </w:p>
    <w:p w14:paraId="2D94462C">
      <w:pPr>
        <w:spacing w:line="360" w:lineRule="auto"/>
        <w:jc w:val="center"/>
        <w:rPr>
          <w:b/>
          <w:bCs/>
          <w:sz w:val="28"/>
          <w:szCs w:val="32"/>
          <w:lang w:bidi="ar"/>
        </w:rPr>
      </w:pPr>
      <w:bookmarkStart w:id="1" w:name="_Hlk181706979"/>
      <w:r>
        <w:rPr>
          <w:rFonts w:hint="eastAsia"/>
          <w:b/>
          <w:bCs/>
          <w:sz w:val="28"/>
          <w:szCs w:val="32"/>
          <w:lang w:bidi="ar"/>
        </w:rPr>
        <w:t>变革领导力：AI时代构建企业高质量发展新引擎研修班</w:t>
      </w:r>
    </w:p>
    <w:p w14:paraId="447D9F49">
      <w:pPr>
        <w:pStyle w:val="11"/>
        <w:rPr>
          <w:rFonts w:hint="eastAsia"/>
          <w:b/>
          <w:bCs w:val="0"/>
          <w:color w:val="FF0000"/>
          <w:lang w:bidi="ar"/>
        </w:rPr>
      </w:pPr>
      <w:r>
        <w:rPr>
          <w:rFonts w:hint="eastAsia"/>
          <w:b/>
          <w:bCs w:val="0"/>
          <w:color w:val="FF0000"/>
          <w:lang w:bidi="ar"/>
        </w:rPr>
        <w:t>标签---新时代领导：组织文化变革、跨界思维与创新、科技驱动</w:t>
      </w:r>
    </w:p>
    <w:bookmarkEnd w:id="1"/>
    <w:p w14:paraId="196A6E21">
      <w:pPr>
        <w:widowControl/>
        <w:spacing w:line="600" w:lineRule="exact"/>
        <w:rPr>
          <w:rFonts w:hint="eastAsia" w:ascii="宋体" w:hAnsi="宋体" w:cs="Calibri Light"/>
          <w:b/>
          <w:bCs/>
          <w:sz w:val="28"/>
          <w:szCs w:val="28"/>
        </w:rPr>
      </w:pPr>
      <w:r>
        <w:rPr>
          <w:rFonts w:hint="eastAsia" w:ascii="宋体" w:hAnsi="宋体" w:cs="Calibri Light"/>
          <w:b/>
          <w:bCs/>
          <w:sz w:val="28"/>
          <w:szCs w:val="28"/>
        </w:rPr>
        <w:t>【课程简介】</w:t>
      </w:r>
    </w:p>
    <w:p w14:paraId="230FA0DC"/>
    <w:p w14:paraId="1ADCB35A">
      <w:pPr>
        <w:spacing w:line="360" w:lineRule="auto"/>
        <w:rPr>
          <w:lang w:bidi="ar"/>
        </w:rPr>
      </w:pPr>
      <w:r>
        <w:rPr>
          <w:rFonts w:hint="eastAsia"/>
          <w:lang w:bidi="ar"/>
        </w:rPr>
        <w:t>在AI时代的浪潮中，全球商业格局正经历着前所未有的变革。作为新时代的优秀企业家，您是否准备好引领这场变革？在这个充满挑战与机遇的VUCA时代，我们《变革领导力：AI时代构建企业高质量发展新引擎》研修班，致力于为您打造一个顶级的培养班级。我们的研修班不仅是一次学习之旅，更是一次与全球顶尖商业领袖和思想家深度对话的机会。在这里，您将：</w:t>
      </w:r>
    </w:p>
    <w:p w14:paraId="1FD94E40">
      <w:pPr>
        <w:spacing w:line="360" w:lineRule="auto"/>
        <w:rPr>
          <w:lang w:bidi="ar"/>
        </w:rPr>
      </w:pPr>
      <w:r>
        <w:rPr>
          <w:rFonts w:hint="eastAsia"/>
          <w:b/>
          <w:bCs/>
          <w:color w:val="FF0000"/>
          <w:lang w:bidi="ar"/>
        </w:rPr>
        <w:t>洞悉未来：</w:t>
      </w:r>
      <w:r>
        <w:rPr>
          <w:rFonts w:hint="eastAsia"/>
          <w:lang w:bidi="ar"/>
        </w:rPr>
        <w:t>与全球商业领袖一同探讨全球经济形势与产业结构，洞察企业在全球竞争中的定位与未来发展。</w:t>
      </w:r>
    </w:p>
    <w:p w14:paraId="6E9BBCD2">
      <w:pPr>
        <w:spacing w:line="360" w:lineRule="auto"/>
        <w:rPr>
          <w:lang w:bidi="ar"/>
        </w:rPr>
      </w:pPr>
      <w:r>
        <w:rPr>
          <w:rFonts w:hint="eastAsia"/>
          <w:b/>
          <w:bCs/>
          <w:color w:val="FF0000"/>
          <w:lang w:bidi="ar"/>
        </w:rPr>
        <w:t>引领变革：</w:t>
      </w:r>
      <w:r>
        <w:rPr>
          <w:rFonts w:hint="eastAsia"/>
          <w:lang w:bidi="ar"/>
        </w:rPr>
        <w:t>把握时代脉搏，洞见未来趋势，与行业先锋共同探讨新型企业管理之道，引领企业在变革中稳健前行。</w:t>
      </w:r>
    </w:p>
    <w:p w14:paraId="67A7C0BE">
      <w:pPr>
        <w:spacing w:line="360" w:lineRule="auto"/>
        <w:rPr>
          <w:lang w:bidi="ar"/>
        </w:rPr>
      </w:pPr>
      <w:r>
        <w:rPr>
          <w:rFonts w:hint="eastAsia"/>
          <w:b/>
          <w:bCs/>
          <w:color w:val="FF0000"/>
          <w:lang w:bidi="ar"/>
        </w:rPr>
        <w:t>创造增长：</w:t>
      </w:r>
      <w:r>
        <w:rPr>
          <w:rFonts w:hint="eastAsia"/>
          <w:lang w:bidi="ar"/>
        </w:rPr>
        <w:t>在新时代的挑战中寻找新的机遇，锚定全新的商业赛道，发掘新的增长点，实现企业的跨越式发展。</w:t>
      </w:r>
    </w:p>
    <w:p w14:paraId="0CE3F916">
      <w:pPr>
        <w:spacing w:before="156" w:beforeLines="50" w:after="156" w:afterLines="50" w:line="600" w:lineRule="exact"/>
        <w:outlineLvl w:val="2"/>
        <w:rPr>
          <w:rFonts w:hint="eastAsia" w:ascii="宋体" w:hAnsi="宋体"/>
          <w:b/>
          <w:bCs/>
          <w:sz w:val="28"/>
          <w:szCs w:val="28"/>
        </w:rPr>
      </w:pPr>
      <w:r>
        <w:rPr>
          <w:rFonts w:hint="eastAsia" w:ascii="宋体" w:hAnsi="宋体"/>
          <w:b/>
          <w:bCs/>
          <w:sz w:val="28"/>
          <w:szCs w:val="28"/>
        </w:rPr>
        <w:t>【主办单位】</w:t>
      </w:r>
    </w:p>
    <w:p w14:paraId="6B70F604">
      <w:pPr>
        <w:spacing w:before="156" w:beforeLines="50" w:after="156" w:afterLines="50" w:line="600" w:lineRule="exact"/>
        <w:outlineLvl w:val="2"/>
        <w:rPr>
          <w:rFonts w:hint="eastAsia" w:ascii="宋体" w:hAnsi="宋体"/>
          <w:sz w:val="24"/>
        </w:rPr>
      </w:pPr>
      <w:r>
        <w:rPr>
          <w:rFonts w:hint="eastAsia" w:ascii="宋体" w:hAnsi="宋体"/>
          <w:sz w:val="24"/>
        </w:rPr>
        <w:t>北京大学深圳研究院。</w:t>
      </w:r>
    </w:p>
    <w:p w14:paraId="02BBE6DE">
      <w:pPr>
        <w:spacing w:before="156" w:beforeLines="50" w:after="156" w:afterLines="50" w:line="600" w:lineRule="exact"/>
        <w:outlineLvl w:val="2"/>
        <w:rPr>
          <w:rFonts w:hint="eastAsia" w:ascii="宋体" w:hAnsi="宋体"/>
          <w:b/>
          <w:bCs/>
          <w:sz w:val="28"/>
          <w:szCs w:val="28"/>
        </w:rPr>
      </w:pPr>
      <w:r>
        <w:rPr>
          <w:rFonts w:hint="eastAsia" w:ascii="宋体" w:hAnsi="宋体"/>
          <w:b/>
          <w:bCs/>
          <w:sz w:val="28"/>
          <w:szCs w:val="28"/>
        </w:rPr>
        <w:t>【录取人数】</w:t>
      </w:r>
    </w:p>
    <w:p w14:paraId="679ADEED">
      <w:pPr>
        <w:spacing w:before="156" w:beforeLines="50" w:after="156" w:afterLines="50" w:line="600" w:lineRule="exact"/>
        <w:outlineLvl w:val="2"/>
        <w:rPr>
          <w:rFonts w:hint="eastAsia" w:ascii="宋体" w:hAnsi="宋体"/>
          <w:b/>
          <w:bCs/>
          <w:sz w:val="28"/>
          <w:szCs w:val="28"/>
        </w:rPr>
      </w:pPr>
      <w:r>
        <w:rPr>
          <w:rFonts w:hint="eastAsia" w:ascii="宋体" w:hAnsi="宋体"/>
          <w:sz w:val="24"/>
        </w:rPr>
        <w:t>50人/班。</w:t>
      </w:r>
    </w:p>
    <w:p w14:paraId="457FF016">
      <w:pPr>
        <w:spacing w:before="156" w:beforeLines="50" w:after="156" w:afterLines="50" w:line="360" w:lineRule="auto"/>
        <w:outlineLvl w:val="2"/>
        <w:rPr>
          <w:rFonts w:hint="eastAsia" w:ascii="宋体" w:hAnsi="宋体"/>
          <w:b/>
          <w:bCs/>
          <w:sz w:val="28"/>
          <w:szCs w:val="28"/>
        </w:rPr>
      </w:pPr>
      <w:r>
        <w:rPr>
          <w:rFonts w:hint="eastAsia" w:ascii="宋体" w:hAnsi="宋体"/>
          <w:b/>
          <w:bCs/>
          <w:sz w:val="28"/>
          <w:szCs w:val="28"/>
        </w:rPr>
        <w:t>【招生对象】</w:t>
      </w:r>
    </w:p>
    <w:p w14:paraId="2214E6E5">
      <w:pPr>
        <w:spacing w:before="156" w:beforeLines="50" w:after="156" w:afterLines="50" w:line="360" w:lineRule="auto"/>
        <w:outlineLvl w:val="2"/>
        <w:rPr>
          <w:rFonts w:hint="eastAsia" w:ascii="宋体" w:hAnsi="宋体"/>
          <w:sz w:val="24"/>
        </w:rPr>
      </w:pPr>
      <w:r>
        <w:rPr>
          <w:rFonts w:hint="eastAsia" w:ascii="宋体" w:hAnsi="宋体"/>
          <w:sz w:val="24"/>
        </w:rPr>
        <w:t>企业董事长、总经理、执行董事、企业中高层管理人员等。录取学员需签订北京大学社会招生非学历继续教育培训项目知情协议书。</w:t>
      </w:r>
    </w:p>
    <w:p w14:paraId="68A7BB05">
      <w:pPr>
        <w:spacing w:before="156" w:beforeLines="50" w:after="156" w:afterLines="50" w:line="360" w:lineRule="auto"/>
        <w:outlineLvl w:val="2"/>
        <w:rPr>
          <w:rFonts w:hint="eastAsia" w:ascii="宋体" w:hAnsi="宋体"/>
          <w:b/>
          <w:bCs/>
          <w:sz w:val="28"/>
          <w:szCs w:val="28"/>
        </w:rPr>
      </w:pPr>
      <w:r>
        <w:rPr>
          <w:rFonts w:hint="eastAsia" w:ascii="宋体" w:hAnsi="宋体"/>
          <w:b/>
          <w:bCs/>
          <w:sz w:val="28"/>
          <w:szCs w:val="28"/>
        </w:rPr>
        <w:t>【报名条件】</w:t>
      </w:r>
    </w:p>
    <w:p w14:paraId="36A9A254">
      <w:pPr>
        <w:spacing w:before="156" w:beforeLines="50" w:after="156" w:afterLines="50" w:line="360" w:lineRule="auto"/>
        <w:outlineLvl w:val="2"/>
        <w:rPr>
          <w:rFonts w:hint="eastAsia" w:ascii="宋体" w:hAnsi="宋体" w:cs="仿宋"/>
          <w:sz w:val="24"/>
        </w:rPr>
      </w:pPr>
      <w:r>
        <w:rPr>
          <w:rFonts w:hint="eastAsia" w:ascii="宋体" w:hAnsi="宋体" w:cs="仿宋"/>
          <w:sz w:val="24"/>
        </w:rPr>
        <w:t>申请者需具有2年以上的管理实践经验。</w:t>
      </w:r>
    </w:p>
    <w:p w14:paraId="32CE9017">
      <w:pPr>
        <w:spacing w:before="156" w:beforeLines="50" w:after="156" w:afterLines="50" w:line="360" w:lineRule="auto"/>
        <w:outlineLvl w:val="2"/>
        <w:rPr>
          <w:rFonts w:hint="eastAsia" w:ascii="宋体" w:hAnsi="宋体"/>
          <w:b/>
          <w:bCs/>
          <w:sz w:val="28"/>
          <w:szCs w:val="28"/>
        </w:rPr>
      </w:pPr>
      <w:r>
        <w:rPr>
          <w:rFonts w:hint="eastAsia" w:ascii="宋体" w:hAnsi="宋体"/>
          <w:b/>
          <w:bCs/>
          <w:sz w:val="28"/>
          <w:szCs w:val="28"/>
        </w:rPr>
        <w:t>【课程特色】</w:t>
      </w:r>
    </w:p>
    <w:p w14:paraId="0E4E0255">
      <w:pPr>
        <w:spacing w:before="156" w:beforeLines="50" w:after="156" w:afterLines="50" w:line="600" w:lineRule="exact"/>
        <w:outlineLvl w:val="2"/>
        <w:rPr>
          <w:rFonts w:hint="eastAsia" w:ascii="宋体" w:hAnsi="宋体"/>
          <w:b/>
          <w:bCs/>
          <w:sz w:val="24"/>
        </w:rPr>
      </w:pPr>
      <w:r>
        <w:rPr>
          <w:rFonts w:hint="eastAsia" w:ascii="宋体" w:hAnsi="宋体"/>
          <w:b/>
          <w:bCs/>
          <w:sz w:val="24"/>
        </w:rPr>
        <w:t>课堂上解决思维的问题，课堂外解决经营的问题</w:t>
      </w:r>
    </w:p>
    <w:p w14:paraId="61BC4254">
      <w:pPr>
        <w:spacing w:before="156" w:beforeLines="50" w:after="156" w:afterLines="50" w:line="600" w:lineRule="exact"/>
        <w:outlineLvl w:val="2"/>
        <w:rPr>
          <w:rFonts w:hint="eastAsia" w:ascii="宋体" w:hAnsi="宋体"/>
          <w:b/>
          <w:bCs/>
          <w:sz w:val="24"/>
        </w:rPr>
      </w:pPr>
      <w:r>
        <w:rPr>
          <w:rFonts w:hint="eastAsia" w:ascii="宋体" w:hAnsi="宋体"/>
          <w:b/>
          <w:bCs/>
          <w:sz w:val="24"/>
        </w:rPr>
        <w:t>前瞻性----全球化国际视野、未来科技发展方向与政策解读</w:t>
      </w:r>
    </w:p>
    <w:p w14:paraId="0E498D59">
      <w:pPr>
        <w:spacing w:before="156" w:beforeLines="50" w:after="156" w:afterLines="50" w:line="600" w:lineRule="exact"/>
        <w:outlineLvl w:val="2"/>
        <w:rPr>
          <w:rFonts w:hint="eastAsia" w:ascii="宋体" w:hAnsi="宋体"/>
          <w:b/>
          <w:bCs/>
          <w:sz w:val="24"/>
        </w:rPr>
      </w:pPr>
      <w:r>
        <w:rPr>
          <w:rFonts w:hint="eastAsia" w:ascii="宋体" w:hAnsi="宋体"/>
          <w:b/>
          <w:bCs/>
          <w:sz w:val="24"/>
        </w:rPr>
        <w:t>全局性----系统的总裁必备核心思维与能力提升培养</w:t>
      </w:r>
    </w:p>
    <w:p w14:paraId="36C05A56">
      <w:pPr>
        <w:spacing w:before="156" w:beforeLines="50" w:after="156" w:afterLines="50" w:line="600" w:lineRule="exact"/>
        <w:outlineLvl w:val="2"/>
        <w:rPr>
          <w:rFonts w:hint="eastAsia" w:ascii="宋体" w:hAnsi="宋体"/>
          <w:b/>
          <w:bCs/>
          <w:sz w:val="24"/>
        </w:rPr>
      </w:pPr>
      <w:r>
        <w:rPr>
          <w:rFonts w:hint="eastAsia" w:ascii="宋体" w:hAnsi="宋体"/>
          <w:b/>
          <w:bCs/>
          <w:sz w:val="24"/>
        </w:rPr>
        <w:t>多样性----多维度学习场景，增加研修趣味的同时更便于能力的内化</w:t>
      </w:r>
    </w:p>
    <w:p w14:paraId="2854D09A">
      <w:pPr>
        <w:spacing w:before="156" w:beforeLines="50" w:after="156" w:afterLines="50" w:line="600" w:lineRule="exact"/>
        <w:outlineLvl w:val="2"/>
        <w:rPr>
          <w:rFonts w:ascii="宋体" w:hAnsi="宋体"/>
          <w:b/>
          <w:bCs/>
          <w:sz w:val="24"/>
        </w:rPr>
      </w:pPr>
      <w:r>
        <w:rPr>
          <w:rFonts w:hint="eastAsia" w:ascii="宋体" w:hAnsi="宋体"/>
          <w:b/>
          <w:bCs/>
          <w:sz w:val="24"/>
        </w:rPr>
        <w:t>实战性----以解决问题为核心的工作坊、研学融入研修体系</w:t>
      </w:r>
    </w:p>
    <w:p w14:paraId="3B219087">
      <w:pPr>
        <w:pStyle w:val="11"/>
      </w:pPr>
    </w:p>
    <w:p w14:paraId="53F5286D">
      <w:pPr>
        <w:pStyle w:val="11"/>
      </w:pPr>
      <w:r>
        <w:rPr>
          <w:rFonts w:hint="eastAsia"/>
        </w:rPr>
        <w:t>【培养模式】</w:t>
      </w:r>
    </w:p>
    <w:p w14:paraId="7B485985">
      <w:pPr>
        <w:rPr>
          <w:rFonts w:hint="eastAsia"/>
        </w:rPr>
      </w:pPr>
      <w:r>
        <w:rPr>
          <w:rFonts w:hint="eastAsia"/>
        </w:rPr>
        <w:t>产、学、研多维教学</w:t>
      </w:r>
    </w:p>
    <w:p w14:paraId="554B2395">
      <w:pPr>
        <w:spacing w:line="360" w:lineRule="auto"/>
        <w:rPr>
          <w:rFonts w:hint="eastAsia"/>
          <w:color w:val="FF0000"/>
          <w:lang w:bidi="ar"/>
        </w:rPr>
      </w:pPr>
      <w:r>
        <w:rPr>
          <w:rFonts w:hint="eastAsia"/>
          <w:color w:val="FF0000"/>
          <w:lang w:bidi="ar"/>
        </w:rPr>
        <w:t>2----知名教授、专家政策解读每年2次</w:t>
      </w:r>
    </w:p>
    <w:p w14:paraId="3EA0F29B">
      <w:pPr>
        <w:spacing w:line="360" w:lineRule="auto"/>
        <w:rPr>
          <w:rFonts w:hint="eastAsia"/>
          <w:color w:val="FF0000"/>
          <w:lang w:bidi="ar"/>
        </w:rPr>
      </w:pPr>
      <w:r>
        <w:rPr>
          <w:rFonts w:hint="eastAsia"/>
          <w:color w:val="FF0000"/>
          <w:lang w:bidi="ar"/>
        </w:rPr>
        <w:t>16-----系统化培训课程每年16天</w:t>
      </w:r>
    </w:p>
    <w:p w14:paraId="3F87F83B">
      <w:pPr>
        <w:spacing w:line="360" w:lineRule="auto"/>
        <w:rPr>
          <w:rFonts w:hint="eastAsia"/>
          <w:color w:val="FF0000"/>
          <w:lang w:bidi="ar"/>
        </w:rPr>
      </w:pPr>
      <w:r>
        <w:rPr>
          <w:rFonts w:hint="eastAsia"/>
          <w:color w:val="FF0000"/>
          <w:lang w:bidi="ar"/>
        </w:rPr>
        <w:t>4----企业实战研学4天</w:t>
      </w:r>
    </w:p>
    <w:p w14:paraId="5E4AB3B1">
      <w:pPr>
        <w:spacing w:line="360" w:lineRule="auto"/>
        <w:rPr>
          <w:rFonts w:hint="eastAsia"/>
          <w:color w:val="FF0000"/>
          <w:lang w:bidi="ar"/>
        </w:rPr>
      </w:pPr>
      <w:r>
        <w:rPr>
          <w:rFonts w:hint="eastAsia"/>
          <w:color w:val="FF0000"/>
          <w:lang w:bidi="ar"/>
        </w:rPr>
        <w:t>N-----互访交流、企业互助N次</w:t>
      </w:r>
    </w:p>
    <w:p w14:paraId="72DC7958">
      <w:pPr>
        <w:spacing w:line="360" w:lineRule="auto"/>
        <w:rPr>
          <w:rFonts w:hint="eastAsia"/>
          <w:color w:val="FF0000"/>
          <w:lang w:bidi="ar"/>
        </w:rPr>
      </w:pPr>
      <w:r>
        <w:rPr>
          <w:rFonts w:hint="eastAsia"/>
          <w:color w:val="FF0000"/>
          <w:lang w:bidi="ar"/>
        </w:rPr>
        <w:t>1-----产业转型升级交流会每年1次</w:t>
      </w:r>
    </w:p>
    <w:p w14:paraId="0F282254">
      <w:pPr>
        <w:spacing w:line="360" w:lineRule="auto"/>
        <w:rPr>
          <w:rFonts w:hint="eastAsia"/>
          <w:color w:val="FF0000"/>
          <w:lang w:bidi="ar"/>
        </w:rPr>
      </w:pPr>
      <w:r>
        <w:rPr>
          <w:rFonts w:hint="eastAsia"/>
          <w:color w:val="FF0000"/>
          <w:lang w:bidi="ar"/>
        </w:rPr>
        <w:t>1-----全国班委会交流活动每年1次</w:t>
      </w:r>
    </w:p>
    <w:p w14:paraId="2414B22A">
      <w:pPr>
        <w:rPr>
          <w:rFonts w:hint="eastAsia"/>
        </w:rPr>
      </w:pPr>
      <w:r>
        <w:rPr>
          <w:rFonts w:hint="eastAsia"/>
        </w:rPr>
        <w:t>顶级师资阵容：</w:t>
      </w:r>
    </w:p>
    <w:p w14:paraId="4903ADE7">
      <w:pPr>
        <w:rPr>
          <w:rFonts w:hint="eastAsia"/>
        </w:rPr>
      </w:pPr>
      <w:r>
        <w:rPr>
          <w:rFonts w:hint="eastAsia"/>
        </w:rPr>
        <w:t>每年两次的政策解读，由北京大学知名教授、行业专家亲自授课，确保您能够第一时间掌握最新的政策动向和商业趋势。</w:t>
      </w:r>
    </w:p>
    <w:p w14:paraId="2D335D0C">
      <w:pPr>
        <w:rPr>
          <w:rFonts w:hint="eastAsia"/>
        </w:rPr>
      </w:pPr>
      <w:r>
        <w:rPr>
          <w:rFonts w:hint="eastAsia"/>
        </w:rPr>
        <w:t>系统化培训课程：</w:t>
      </w:r>
    </w:p>
    <w:p w14:paraId="26855EF1">
      <w:pPr>
        <w:rPr>
          <w:rFonts w:hint="eastAsia"/>
        </w:rPr>
      </w:pPr>
      <w:r>
        <w:rPr>
          <w:rFonts w:hint="eastAsia"/>
        </w:rPr>
        <w:t>每年16天的密集培训，涵盖从管理哲学到全球经济形势，从资本运作到科技创新的全方位课程，全面提升您的商业洞察力和领导力。</w:t>
      </w:r>
    </w:p>
    <w:p w14:paraId="65980543">
      <w:pPr>
        <w:rPr>
          <w:rFonts w:hint="eastAsia"/>
        </w:rPr>
      </w:pPr>
      <w:r>
        <w:rPr>
          <w:rFonts w:hint="eastAsia"/>
        </w:rPr>
        <w:t>企业实战研学：</w:t>
      </w:r>
    </w:p>
    <w:p w14:paraId="140EC0A5">
      <w:pPr>
        <w:rPr>
          <w:rFonts w:hint="eastAsia"/>
        </w:rPr>
      </w:pPr>
      <w:r>
        <w:rPr>
          <w:rFonts w:hint="eastAsia"/>
        </w:rPr>
        <w:t>每年4天的企业实战研学，让您有机会深入行业领先企业，亲身体验和学习最佳实践，将理论知识转化为实际能力。</w:t>
      </w:r>
    </w:p>
    <w:p w14:paraId="15014399">
      <w:pPr>
        <w:rPr>
          <w:rFonts w:hint="eastAsia"/>
        </w:rPr>
      </w:pPr>
      <w:r>
        <w:rPr>
          <w:rFonts w:hint="eastAsia"/>
        </w:rPr>
        <w:t>互访交流与企业互助：</w:t>
      </w:r>
    </w:p>
    <w:p w14:paraId="6C8B0D43">
      <w:pPr>
        <w:rPr>
          <w:rFonts w:hint="eastAsia"/>
        </w:rPr>
      </w:pPr>
      <w:r>
        <w:rPr>
          <w:rFonts w:hint="eastAsia"/>
        </w:rPr>
        <w:t>通过互访交流和企业互助，您将与国内外优秀企业家建立联系，共享成功经验，共谋合作发展。</w:t>
      </w:r>
    </w:p>
    <w:p w14:paraId="2D88A486">
      <w:pPr>
        <w:rPr>
          <w:rFonts w:hint="eastAsia"/>
        </w:rPr>
      </w:pPr>
      <w:r>
        <w:rPr>
          <w:rFonts w:hint="eastAsia"/>
        </w:rPr>
        <w:t>产业转型升级交流会：</w:t>
      </w:r>
    </w:p>
    <w:p w14:paraId="6E1C72C8">
      <w:pPr>
        <w:rPr>
          <w:rFonts w:hint="eastAsia"/>
        </w:rPr>
      </w:pPr>
      <w:r>
        <w:rPr>
          <w:rFonts w:hint="eastAsia"/>
        </w:rPr>
        <w:t>每年一次的产业转型升级交流会，让您把握行业最新动态，与行业领袖共同探讨产业未来。</w:t>
      </w:r>
    </w:p>
    <w:p w14:paraId="546C5525">
      <w:pPr>
        <w:rPr>
          <w:rFonts w:hint="eastAsia"/>
        </w:rPr>
      </w:pPr>
      <w:r>
        <w:rPr>
          <w:rFonts w:hint="eastAsia"/>
        </w:rPr>
        <w:t>全国班委会交流活动：</w:t>
      </w:r>
    </w:p>
    <w:p w14:paraId="5B0B5B42">
      <w:pPr>
        <w:rPr>
          <w:rFonts w:hint="eastAsia"/>
        </w:rPr>
      </w:pPr>
      <w:r>
        <w:rPr>
          <w:rFonts w:hint="eastAsia"/>
        </w:rPr>
        <w:t>每年一次的全国班委会交流活动，让您与全国优秀企业家共同成长，拓展您的商业网络。</w:t>
      </w:r>
    </w:p>
    <w:p w14:paraId="5DB8E59E">
      <w:pPr>
        <w:rPr>
          <w:rFonts w:hint="eastAsia"/>
        </w:rPr>
      </w:pPr>
      <w:r>
        <w:rPr>
          <w:rFonts w:hint="eastAsia"/>
        </w:rPr>
        <w:t>工作坊与实战演练：</w:t>
      </w:r>
    </w:p>
    <w:p w14:paraId="194DB4CB">
      <w:pPr>
        <w:rPr>
          <w:rFonts w:hint="eastAsia"/>
        </w:rPr>
      </w:pPr>
      <w:r>
        <w:rPr>
          <w:rFonts w:hint="eastAsia"/>
        </w:rPr>
        <w:t>以解决问题为核心的工作坊，让您在实际操作中学习，在学习中实践，确保所学知识能够立即应用于实际工作中。</w:t>
      </w:r>
    </w:p>
    <w:p w14:paraId="551D93C8">
      <w:pPr>
        <w:rPr>
          <w:rFonts w:hint="eastAsia"/>
        </w:rPr>
      </w:pPr>
      <w:r>
        <w:rPr>
          <w:rFonts w:hint="eastAsia"/>
        </w:rPr>
        <w:t>高端网络构建：</w:t>
      </w:r>
    </w:p>
    <w:p w14:paraId="65F0787C">
      <w:pPr>
        <w:rPr>
          <w:rFonts w:hint="eastAsia"/>
        </w:rPr>
      </w:pPr>
      <w:r>
        <w:rPr>
          <w:rFonts w:hint="eastAsia"/>
        </w:rPr>
        <w:t>通过与国内外顶尖学者、政策制定者以及行业领袖的深度交流，构建您的高端商业网络，为您的企业带来更多合作机会和资源。</w:t>
      </w:r>
    </w:p>
    <w:p w14:paraId="4E543782">
      <w:pPr>
        <w:spacing w:before="156" w:beforeLines="50" w:after="156" w:afterLines="50" w:line="600" w:lineRule="exact"/>
        <w:outlineLvl w:val="2"/>
        <w:rPr>
          <w:rFonts w:hint="eastAsia" w:ascii="宋体" w:hAnsi="宋体"/>
          <w:b/>
          <w:bCs/>
          <w:sz w:val="28"/>
          <w:szCs w:val="28"/>
        </w:rPr>
      </w:pPr>
      <w:r>
        <w:rPr>
          <w:rFonts w:hint="eastAsia" w:ascii="宋体" w:hAnsi="宋体"/>
          <w:b/>
          <w:bCs/>
          <w:sz w:val="28"/>
          <w:szCs w:val="28"/>
        </w:rPr>
        <w:t>【课程设置】</w:t>
      </w:r>
    </w:p>
    <w:p w14:paraId="2F0F5E78">
      <w:pPr>
        <w:rPr>
          <w:b/>
          <w:bCs/>
        </w:rPr>
      </w:pPr>
      <w:r>
        <w:rPr>
          <w:rFonts w:hint="eastAsia"/>
          <w:b/>
          <w:bCs/>
        </w:rPr>
        <w:t>第一模块：中西方管理之道</w:t>
      </w:r>
    </w:p>
    <w:p w14:paraId="7354E64D">
      <w:r>
        <w:rPr>
          <w:rFonts w:hint="eastAsia"/>
        </w:rPr>
        <w:t>《中西管理之道----中国式领导力创新》</w:t>
      </w:r>
    </w:p>
    <w:p w14:paraId="46FF3CAD">
      <w:pPr>
        <w:pStyle w:val="11"/>
        <w:rPr>
          <w:rFonts w:ascii="Times New Roman" w:hAnsi="Times New Roman" w:eastAsia="宋体"/>
          <w:bCs w:val="0"/>
          <w:szCs w:val="24"/>
        </w:rPr>
      </w:pPr>
      <w:r>
        <w:rPr>
          <w:rFonts w:hint="eastAsia" w:ascii="Times New Roman" w:hAnsi="Times New Roman" w:eastAsia="宋体"/>
          <w:bCs w:val="0"/>
          <w:szCs w:val="24"/>
        </w:rPr>
        <w:t>《孙子兵法与企业谋略》</w:t>
      </w:r>
    </w:p>
    <w:p w14:paraId="1B13FDF4">
      <w:pPr>
        <w:rPr>
          <w:b/>
          <w:bCs/>
        </w:rPr>
      </w:pPr>
      <w:r>
        <w:rPr>
          <w:rFonts w:hint="eastAsia"/>
          <w:b/>
          <w:bCs/>
        </w:rPr>
        <w:t>第二模块：新时代领袖的全球视野及政策解读</w:t>
      </w:r>
    </w:p>
    <w:p w14:paraId="6902355B">
      <w:r>
        <w:rPr>
          <w:rFonts w:hint="eastAsia"/>
        </w:rPr>
        <w:t>《全球经济形势与企业突围之路》</w:t>
      </w:r>
    </w:p>
    <w:p w14:paraId="14C5DB59">
      <w:r>
        <w:rPr>
          <w:rFonts w:hint="eastAsia"/>
        </w:rPr>
        <w:t>《习近平关于民营经济发展的重要论诉及政策解读》</w:t>
      </w:r>
    </w:p>
    <w:p w14:paraId="057C9F68">
      <w:pPr>
        <w:rPr>
          <w:b/>
          <w:bCs/>
        </w:rPr>
      </w:pPr>
      <w:r>
        <w:rPr>
          <w:rFonts w:hint="eastAsia"/>
          <w:b/>
          <w:bCs/>
        </w:rPr>
        <w:t>第三模块：VUCA时代新战略管理体系</w:t>
      </w:r>
    </w:p>
    <w:p w14:paraId="18FC037E">
      <w:r>
        <w:rPr>
          <w:rFonts w:hint="eastAsia"/>
        </w:rPr>
        <w:t>《以确定性战略，对冲时代不确定性》</w:t>
      </w:r>
    </w:p>
    <w:p w14:paraId="171EC0C8">
      <w:r>
        <w:rPr>
          <w:rFonts w:hint="eastAsia"/>
        </w:rPr>
        <w:t>《不越位不缺位的公司治理》</w:t>
      </w:r>
    </w:p>
    <w:p w14:paraId="11D6817D">
      <w:pPr>
        <w:rPr>
          <w:b/>
          <w:bCs/>
        </w:rPr>
      </w:pPr>
      <w:r>
        <w:rPr>
          <w:rFonts w:hint="eastAsia"/>
          <w:b/>
          <w:bCs/>
        </w:rPr>
        <w:t>第四模块：资本运作</w:t>
      </w:r>
    </w:p>
    <w:p w14:paraId="6D32612A">
      <w:r>
        <w:rPr>
          <w:rFonts w:hint="eastAsia"/>
        </w:rPr>
        <w:t>《AI时代的投融资与资本运作》</w:t>
      </w:r>
    </w:p>
    <w:p w14:paraId="40C67069">
      <w:r>
        <w:rPr>
          <w:rFonts w:hint="eastAsia"/>
        </w:rPr>
        <w:t>《新合伙人模式：股权顶层设计与动态股权激励》</w:t>
      </w:r>
    </w:p>
    <w:p w14:paraId="17D33235">
      <w:pPr>
        <w:rPr>
          <w:b/>
          <w:bCs/>
        </w:rPr>
      </w:pPr>
      <w:r>
        <w:rPr>
          <w:rFonts w:hint="eastAsia"/>
          <w:b/>
          <w:bCs/>
        </w:rPr>
        <w:t>第五模块：拥抱科技</w:t>
      </w:r>
      <w:r>
        <w:rPr>
          <w:b/>
          <w:bCs/>
        </w:rPr>
        <w:t>—</w:t>
      </w:r>
      <w:r>
        <w:rPr>
          <w:rFonts w:hint="eastAsia"/>
          <w:b/>
          <w:bCs/>
        </w:rPr>
        <w:t>创新、科技、品牌</w:t>
      </w:r>
    </w:p>
    <w:p w14:paraId="1C39C85D">
      <w:r>
        <w:rPr>
          <w:rFonts w:hint="eastAsia"/>
        </w:rPr>
        <w:t>《人工智能前沿技术及中国机遇》</w:t>
      </w:r>
    </w:p>
    <w:p w14:paraId="6FC85898">
      <w:r>
        <w:rPr>
          <w:rFonts w:hint="eastAsia"/>
        </w:rPr>
        <w:t>《AI矩阵：人工智能时代，如何低成本布局品牌和商业变现》</w:t>
      </w:r>
    </w:p>
    <w:p w14:paraId="73FBC3FD">
      <w:pPr>
        <w:rPr>
          <w:b/>
          <w:bCs/>
        </w:rPr>
      </w:pPr>
      <w:r>
        <w:rPr>
          <w:rFonts w:hint="eastAsia"/>
          <w:b/>
          <w:bCs/>
        </w:rPr>
        <w:t>第六模块：变革领导力</w:t>
      </w:r>
    </w:p>
    <w:p w14:paraId="1C9ABC05">
      <w:r>
        <w:rPr>
          <w:rFonts w:hint="eastAsia"/>
        </w:rPr>
        <w:t>《AI时代变革领导力及创新》</w:t>
      </w:r>
    </w:p>
    <w:p w14:paraId="772BD013">
      <w:r>
        <w:rPr>
          <w:rFonts w:hint="eastAsia"/>
        </w:rPr>
        <w:t>《数字化组织与人才管理》</w:t>
      </w:r>
    </w:p>
    <w:p w14:paraId="69177D39">
      <w:pPr>
        <w:rPr>
          <w:b/>
          <w:bCs/>
        </w:rPr>
      </w:pPr>
      <w:r>
        <w:rPr>
          <w:rFonts w:hint="eastAsia"/>
          <w:b/>
          <w:bCs/>
        </w:rPr>
        <w:t>第七模块：《锻造高效组织力》工作坊</w:t>
      </w:r>
    </w:p>
    <w:p w14:paraId="452BEE5D">
      <w:r>
        <w:rPr>
          <w:rFonts w:hint="eastAsia"/>
        </w:rPr>
        <w:t>《数智时代的管理模式创新与组织激活》</w:t>
      </w:r>
    </w:p>
    <w:p w14:paraId="41644CE3">
      <w:pPr>
        <w:tabs>
          <w:tab w:val="left" w:pos="3780"/>
        </w:tabs>
      </w:pPr>
      <w:r>
        <w:rPr>
          <w:rFonts w:hint="eastAsia"/>
        </w:rPr>
        <w:t>《四引爆企业核动力》</w:t>
      </w:r>
    </w:p>
    <w:p w14:paraId="3FE677E8">
      <w:pPr>
        <w:rPr>
          <w:b/>
          <w:bCs/>
        </w:rPr>
      </w:pPr>
      <w:r>
        <w:rPr>
          <w:rFonts w:hint="eastAsia"/>
          <w:b/>
          <w:bCs/>
        </w:rPr>
        <w:t>第八模块：《企业家财商思维》工作坊</w:t>
      </w:r>
    </w:p>
    <w:p w14:paraId="21A4C174">
      <w:pPr>
        <w:pStyle w:val="11"/>
        <w:rPr>
          <w:rFonts w:ascii="Times New Roman" w:hAnsi="Times New Roman" w:eastAsia="宋体"/>
          <w:bCs w:val="0"/>
          <w:szCs w:val="24"/>
        </w:rPr>
      </w:pPr>
      <w:r>
        <w:rPr>
          <w:rFonts w:hint="eastAsia" w:ascii="Times New Roman" w:hAnsi="Times New Roman" w:eastAsia="宋体"/>
          <w:bCs w:val="0"/>
          <w:szCs w:val="24"/>
        </w:rPr>
        <w:t>《企业家的财务管理》</w:t>
      </w:r>
    </w:p>
    <w:p w14:paraId="0792D826">
      <w:r>
        <w:rPr>
          <w:rFonts w:hint="eastAsia"/>
        </w:rPr>
        <w:t>《商业敏感度沙盘模拟》</w:t>
      </w:r>
    </w:p>
    <w:p w14:paraId="40219B71">
      <w:pPr>
        <w:rPr>
          <w:b/>
          <w:bCs/>
        </w:rPr>
      </w:pPr>
      <w:r>
        <w:rPr>
          <w:b/>
          <w:bCs/>
        </w:rPr>
        <w:t>第九模块：实战研学——走进联想天津零碳工厂</w:t>
      </w:r>
    </w:p>
    <w:p w14:paraId="645517BD">
      <w:r>
        <w:t>《探索学习行业最高零碳智造水准智慧创新服务产业园的实现路径》</w:t>
      </w:r>
    </w:p>
    <w:p w14:paraId="2F7C97C3">
      <w:r>
        <w:t>联想天津产业园利用物联网、5G、边缘计算、数字孪生、AI等多项先进智能和绿色技术，融合了近千项联想专利，展现了联想集团、乃至ICT行业最高的零碳智造水准，是联想30余年自有制造摸索的“集大成”呈现。</w:t>
      </w:r>
    </w:p>
    <w:p w14:paraId="59D6CF1B">
      <w:pPr>
        <w:rPr>
          <w:b/>
          <w:bCs/>
        </w:rPr>
      </w:pPr>
      <w:r>
        <w:rPr>
          <w:b/>
          <w:bCs/>
        </w:rPr>
        <w:t>第十模块：实战研学——走进全球钴行业龙头—华友钴业</w:t>
      </w:r>
    </w:p>
    <w:p w14:paraId="20D432A6">
      <w:r>
        <w:t>《公司治理实践》</w:t>
      </w:r>
    </w:p>
    <w:p w14:paraId="07A7DD1B">
      <w:r>
        <w:t>参观学习世界新能源锂电材料绿色制造一体化的领先企业和ESG上市公司行动样本，</w:t>
      </w:r>
    </w:p>
    <w:p w14:paraId="4DD9FD45">
      <w:r>
        <w:t>推动绿色可持续发展、创造人类更加美好未来。</w:t>
      </w:r>
    </w:p>
    <w:p w14:paraId="0B9AFB7A"/>
    <w:p w14:paraId="53AE25ED">
      <w:pPr>
        <w:rPr>
          <w:b/>
          <w:bCs/>
        </w:rPr>
      </w:pPr>
    </w:p>
    <w:p w14:paraId="4C1BF2DC">
      <w:pPr>
        <w:spacing w:before="156" w:beforeLines="50" w:after="156" w:afterLines="50" w:line="600" w:lineRule="exact"/>
        <w:outlineLvl w:val="2"/>
        <w:rPr>
          <w:rFonts w:hint="eastAsia" w:ascii="宋体" w:hAnsi="宋体"/>
          <w:b/>
          <w:bCs/>
          <w:sz w:val="28"/>
          <w:szCs w:val="28"/>
        </w:rPr>
      </w:pPr>
      <w:r>
        <w:rPr>
          <w:rFonts w:hint="eastAsia" w:ascii="宋体" w:hAnsi="宋体"/>
          <w:b/>
          <w:bCs/>
          <w:sz w:val="28"/>
          <w:szCs w:val="28"/>
        </w:rPr>
        <w:t>【师资简介】</w:t>
      </w:r>
    </w:p>
    <w:p w14:paraId="0C46A4B7">
      <w:r>
        <w:rPr>
          <w:rFonts w:hint="eastAsia"/>
          <w:b/>
          <w:bCs/>
        </w:rPr>
        <w:t>雎国余：</w:t>
      </w:r>
      <w:r>
        <w:rPr>
          <w:rFonts w:hint="eastAsia"/>
        </w:rPr>
        <w:t>教授、博士生导师，北京大学经济学院原副院长、党委书记，北京大学经济研究所所长，北京大学社会科学部学术委员会副主席</w:t>
      </w:r>
    </w:p>
    <w:p w14:paraId="63A51BB0">
      <w:pPr>
        <w:rPr>
          <w:b/>
          <w:bCs/>
        </w:rPr>
      </w:pPr>
      <w:r>
        <w:rPr>
          <w:rFonts w:hint="eastAsia"/>
          <w:b/>
          <w:bCs/>
        </w:rPr>
        <w:t>王守常：</w:t>
      </w:r>
      <w:r>
        <w:rPr>
          <w:rFonts w:hint="eastAsia"/>
        </w:rPr>
        <w:t>北京大学哲学系、宗教系副教授，北京大学中国哲学与文化研究所副所长</w:t>
      </w:r>
    </w:p>
    <w:p w14:paraId="158A5CED">
      <w:r>
        <w:rPr>
          <w:rFonts w:hint="eastAsia"/>
          <w:b/>
          <w:bCs/>
        </w:rPr>
        <w:t>陈  钟：</w:t>
      </w:r>
      <w:r>
        <w:rPr>
          <w:rFonts w:hint="eastAsia"/>
        </w:rPr>
        <w:t>现为北京大学教授、博士生导师，北京大学计算机学院教授、元宇宙技术研究所所长</w:t>
      </w:r>
    </w:p>
    <w:p w14:paraId="2BBB20A2">
      <w:r>
        <w:rPr>
          <w:rFonts w:hint="eastAsia"/>
          <w:b/>
          <w:bCs/>
        </w:rPr>
        <w:t>冯  科：</w:t>
      </w:r>
      <w:r>
        <w:rPr>
          <w:rFonts w:hint="eastAsia"/>
        </w:rPr>
        <w:t>北京大学经济学院金融系教授，北京大学经济研究所副所长，房地产金融研究中心主任</w:t>
      </w:r>
    </w:p>
    <w:p w14:paraId="781BB361">
      <w:r>
        <w:rPr>
          <w:rFonts w:hint="eastAsia"/>
          <w:b/>
          <w:bCs/>
        </w:rPr>
        <w:t>黄俊立：</w:t>
      </w:r>
      <w:r>
        <w:rPr>
          <w:rFonts w:hint="eastAsia"/>
        </w:rPr>
        <w:t>北京大学经济学博士，北京大学马克思主义学院副教授，北京大学民营企业研究所执行所长</w:t>
      </w:r>
    </w:p>
    <w:p w14:paraId="48AEAB31">
      <w:r>
        <w:rPr>
          <w:rFonts w:hint="eastAsia"/>
          <w:b/>
          <w:bCs/>
        </w:rPr>
        <w:t>张元鹏：</w:t>
      </w:r>
      <w:r>
        <w:rPr>
          <w:rFonts w:hint="eastAsia"/>
        </w:rPr>
        <w:t>北京大学经济学院教授、博士生导师，获“北大花旗银行奖教金”</w:t>
      </w:r>
    </w:p>
    <w:p w14:paraId="4037F481">
      <w:r>
        <w:rPr>
          <w:rFonts w:hint="eastAsia"/>
          <w:b/>
          <w:bCs/>
        </w:rPr>
        <w:t>周建波：</w:t>
      </w:r>
      <w:r>
        <w:rPr>
          <w:rFonts w:hint="eastAsia"/>
        </w:rPr>
        <w:t>北京大学经济学院经济史学系系主任，教授，博士生导师</w:t>
      </w:r>
    </w:p>
    <w:p w14:paraId="17FB9927">
      <w:pPr>
        <w:rPr>
          <w:b/>
          <w:bCs/>
        </w:rPr>
      </w:pPr>
      <w:r>
        <w:rPr>
          <w:rFonts w:hint="eastAsia"/>
          <w:b/>
          <w:bCs/>
        </w:rPr>
        <w:t>宋  磊：</w:t>
      </w:r>
      <w:r>
        <w:rPr>
          <w:rFonts w:hint="eastAsia"/>
        </w:rPr>
        <w:t>北京大学政府管理学院教授，公共政策系执行系主任</w:t>
      </w:r>
    </w:p>
    <w:p w14:paraId="7A0852E6">
      <w:pPr>
        <w:rPr>
          <w:b/>
          <w:bCs/>
        </w:rPr>
      </w:pPr>
      <w:r>
        <w:rPr>
          <w:rFonts w:hint="eastAsia"/>
          <w:b/>
          <w:bCs/>
        </w:rPr>
        <w:t>薛  旭：</w:t>
      </w:r>
      <w:r>
        <w:rPr>
          <w:rFonts w:hint="eastAsia"/>
        </w:rPr>
        <w:t>中国市场学会营销专家委员会秘书长，北京大学经济学院教授、中央电视台广告策略顾问、北京大学企业战略管理课程的创始人</w:t>
      </w:r>
    </w:p>
    <w:p w14:paraId="36343B6B">
      <w:r>
        <w:rPr>
          <w:rFonts w:hint="eastAsia"/>
          <w:b/>
          <w:bCs/>
        </w:rPr>
        <w:t>王新超：</w:t>
      </w:r>
      <w:r>
        <w:rPr>
          <w:rFonts w:hint="eastAsia"/>
        </w:rPr>
        <w:t>北京大学光华管理学院组织与战略管理系副教授</w:t>
      </w:r>
    </w:p>
    <w:p w14:paraId="366CEB76">
      <w:r>
        <w:rPr>
          <w:rFonts w:hint="eastAsia"/>
          <w:b/>
          <w:bCs/>
        </w:rPr>
        <w:t>骆  峰：</w:t>
      </w:r>
      <w:r>
        <w:rPr>
          <w:rFonts w:hint="eastAsia"/>
        </w:rPr>
        <w:t>和君集团和君正德资产管理公司合伙人，吉峰科技（300022）副董事长，曾任联想控股常务副总裁助理，中国社会科学院大学导师</w:t>
      </w:r>
    </w:p>
    <w:p w14:paraId="0B91CD8F">
      <w:pPr>
        <w:rPr>
          <w:b/>
          <w:bCs/>
        </w:rPr>
      </w:pPr>
      <w:r>
        <w:rPr>
          <w:rFonts w:hint="eastAsia"/>
          <w:b/>
          <w:bCs/>
        </w:rPr>
        <w:t>王  坤：</w:t>
      </w:r>
      <w:r>
        <w:rPr>
          <w:rFonts w:hint="eastAsia"/>
        </w:rPr>
        <w:t>吴晓波企投会股导师，复旦大学创新创业学院股权导师，</w:t>
      </w:r>
      <w:r>
        <w:t>上海就业促进中心</w:t>
      </w:r>
      <w:r>
        <w:rPr>
          <w:rFonts w:hint="eastAsia"/>
        </w:rPr>
        <w:t>，</w:t>
      </w:r>
      <w:r>
        <w:t>“海创百课”特邀讲师</w:t>
      </w:r>
      <w:r>
        <w:rPr>
          <w:rFonts w:hint="eastAsia"/>
        </w:rPr>
        <w:t>，</w:t>
      </w:r>
      <w:r>
        <w:t>畅销书《股权是1》作者</w:t>
      </w:r>
    </w:p>
    <w:p w14:paraId="26417C0D">
      <w:pPr>
        <w:rPr>
          <w:b/>
          <w:bCs/>
        </w:rPr>
      </w:pPr>
      <w:r>
        <w:rPr>
          <w:rFonts w:hint="eastAsia"/>
          <w:b/>
          <w:bCs/>
        </w:rPr>
        <w:t>丁  硼：</w:t>
      </w:r>
      <w:r>
        <w:rPr>
          <w:rFonts w:hint="eastAsia"/>
        </w:rPr>
        <w:t>沙盘模拟管理专家，中国沙盘讲师联盟高级合伙人，CCTV《赢在中国》商战模拟冠军导师、全部赛季特约裁判，山东省创业大赛第三届总裁判</w:t>
      </w:r>
    </w:p>
    <w:p w14:paraId="052D68AC">
      <w:r>
        <w:rPr>
          <w:rFonts w:hint="eastAsia"/>
          <w:b/>
          <w:bCs/>
        </w:rPr>
        <w:t>韩鹏飞：</w:t>
      </w:r>
      <w:r>
        <w:t>国资委混合所有制改革</w:t>
      </w:r>
      <w:r>
        <w:rPr>
          <w:rFonts w:hint="eastAsia"/>
        </w:rPr>
        <w:t>专家组顾问，</w:t>
      </w:r>
      <w:r>
        <w:t>中华全国工商业联合会企业家创业导师委员会</w:t>
      </w:r>
      <w:r>
        <w:rPr>
          <w:rFonts w:hint="eastAsia"/>
        </w:rPr>
        <w:t>顾问，组织变革实战专家</w:t>
      </w:r>
    </w:p>
    <w:p w14:paraId="3680BF26">
      <w:r>
        <w:rPr>
          <w:rFonts w:hint="eastAsia"/>
          <w:b/>
          <w:bCs/>
        </w:rPr>
        <w:t>武建伟：</w:t>
      </w:r>
      <w:r>
        <w:rPr>
          <w:rFonts w:hint="eastAsia"/>
        </w:rPr>
        <w:t>前阿里巴巴总监，前苏宁总经理，国内首批AI调教专家，AI+新媒体获客 战绩第一人 百万粉丝博主，《AI赋能：精准获客8步法》版权人</w:t>
      </w:r>
    </w:p>
    <w:p w14:paraId="3EDD4AB8">
      <w:pPr>
        <w:spacing w:before="156" w:beforeLines="50" w:after="156" w:afterLines="50" w:line="600" w:lineRule="exact"/>
        <w:outlineLvl w:val="2"/>
        <w:rPr>
          <w:rFonts w:hint="eastAsia" w:ascii="宋体" w:hAnsi="宋体"/>
          <w:b/>
          <w:bCs/>
          <w:sz w:val="28"/>
          <w:szCs w:val="28"/>
        </w:rPr>
      </w:pPr>
      <w:r>
        <w:rPr>
          <w:rFonts w:hint="eastAsia" w:ascii="宋体" w:hAnsi="宋体"/>
          <w:b/>
          <w:bCs/>
          <w:sz w:val="28"/>
          <w:szCs w:val="28"/>
        </w:rPr>
        <w:t>【课程学制】</w:t>
      </w:r>
    </w:p>
    <w:p w14:paraId="4A885C9E">
      <w:pPr>
        <w:spacing w:before="156" w:beforeLines="50" w:after="156" w:afterLines="50" w:line="600" w:lineRule="exact"/>
        <w:outlineLvl w:val="2"/>
        <w:rPr>
          <w:rFonts w:hint="eastAsia" w:ascii="宋体" w:hAnsi="宋体"/>
          <w:b/>
          <w:bCs/>
          <w:sz w:val="28"/>
          <w:szCs w:val="28"/>
        </w:rPr>
      </w:pPr>
      <w:r>
        <w:rPr>
          <w:rFonts w:hint="eastAsia" w:ascii="宋体" w:hAnsi="宋体"/>
          <w:sz w:val="24"/>
        </w:rPr>
        <w:t>2025年3月21日-2026年3月20日，共20天，144学时。</w:t>
      </w:r>
    </w:p>
    <w:p w14:paraId="3BAB76F1">
      <w:pPr>
        <w:spacing w:before="156" w:beforeLines="50" w:after="156" w:afterLines="50" w:line="600" w:lineRule="exact"/>
        <w:outlineLvl w:val="2"/>
        <w:rPr>
          <w:rFonts w:hint="eastAsia" w:ascii="宋体" w:hAnsi="宋体"/>
          <w:b/>
          <w:bCs/>
          <w:sz w:val="28"/>
          <w:szCs w:val="28"/>
        </w:rPr>
      </w:pPr>
      <w:r>
        <w:rPr>
          <w:rFonts w:hint="eastAsia" w:ascii="宋体" w:hAnsi="宋体"/>
          <w:b/>
          <w:bCs/>
          <w:sz w:val="28"/>
          <w:szCs w:val="28"/>
        </w:rPr>
        <w:t>【上课地点】</w:t>
      </w:r>
      <w:r>
        <w:rPr>
          <w:rFonts w:hint="eastAsia" w:ascii="宋体" w:hAnsi="宋体"/>
          <w:sz w:val="24"/>
        </w:rPr>
        <w:t>北京大学等</w:t>
      </w:r>
    </w:p>
    <w:p w14:paraId="3BFEC2CF">
      <w:pPr>
        <w:spacing w:before="156" w:beforeLines="50" w:after="156" w:afterLines="50" w:line="600" w:lineRule="exact"/>
        <w:outlineLvl w:val="2"/>
        <w:rPr>
          <w:rFonts w:hint="eastAsia" w:ascii="宋体" w:hAnsi="宋体"/>
          <w:b/>
          <w:bCs/>
          <w:sz w:val="28"/>
          <w:szCs w:val="28"/>
        </w:rPr>
      </w:pPr>
      <w:r>
        <w:rPr>
          <w:rFonts w:hint="eastAsia" w:ascii="宋体" w:hAnsi="宋体"/>
          <w:b/>
          <w:bCs/>
          <w:sz w:val="28"/>
          <w:szCs w:val="28"/>
        </w:rPr>
        <w:t>【证书授予】</w:t>
      </w:r>
    </w:p>
    <w:p w14:paraId="785BD444">
      <w:pPr>
        <w:spacing w:before="156" w:beforeLines="50" w:after="156" w:afterLines="50" w:line="600" w:lineRule="exact"/>
        <w:outlineLvl w:val="2"/>
        <w:rPr>
          <w:rFonts w:hint="eastAsia" w:ascii="宋体" w:hAnsi="宋体"/>
          <w:sz w:val="24"/>
        </w:rPr>
      </w:pPr>
      <w:r>
        <w:rPr>
          <w:rFonts w:hint="eastAsia" w:ascii="宋体" w:hAnsi="宋体"/>
          <w:sz w:val="24"/>
        </w:rPr>
        <w:t>参加全部课程结束经考核合格，由北京大学颁发该研修班结业证书。</w:t>
      </w:r>
    </w:p>
    <w:p w14:paraId="75EB1DD3">
      <w:pPr>
        <w:spacing w:before="156" w:beforeLines="50" w:after="156" w:afterLines="50" w:line="600" w:lineRule="exact"/>
        <w:outlineLvl w:val="2"/>
        <w:rPr>
          <w:rFonts w:hint="eastAsia" w:ascii="宋体" w:hAnsi="宋体"/>
          <w:b/>
          <w:bCs/>
          <w:sz w:val="28"/>
          <w:szCs w:val="28"/>
        </w:rPr>
      </w:pPr>
      <w:r>
        <w:rPr>
          <w:rFonts w:hint="eastAsia" w:ascii="宋体" w:hAnsi="宋体"/>
          <w:b/>
          <w:bCs/>
          <w:sz w:val="28"/>
          <w:szCs w:val="28"/>
        </w:rPr>
        <w:t>【课程费用】</w:t>
      </w:r>
    </w:p>
    <w:p w14:paraId="1666853C">
      <w:pPr>
        <w:spacing w:before="156" w:beforeLines="50" w:after="156" w:afterLines="50" w:line="600" w:lineRule="exact"/>
        <w:outlineLvl w:val="2"/>
        <w:rPr>
          <w:rFonts w:hint="eastAsia" w:ascii="宋体" w:hAnsi="宋体"/>
          <w:sz w:val="24"/>
        </w:rPr>
      </w:pPr>
      <w:r>
        <w:rPr>
          <w:rFonts w:hint="eastAsia" w:ascii="宋体" w:hAnsi="宋体"/>
          <w:sz w:val="24"/>
        </w:rPr>
        <w:t>36800元/人，其中包括培训费、讲义费、参观交流费等。（学习期间食宿及差旅费用等其他相关杂费学员自理。）</w:t>
      </w:r>
    </w:p>
    <w:bookmarkEnd w:id="0"/>
    <w:p w14:paraId="2616F586">
      <w:pPr>
        <w:adjustRightInd w:val="0"/>
        <w:snapToGrid w:val="0"/>
        <w:spacing w:line="276" w:lineRule="auto"/>
        <w:jc w:val="center"/>
        <w:rPr>
          <w:rFonts w:hint="eastAsia" w:ascii="微软雅黑" w:hAnsi="微软雅黑" w:eastAsia="微软雅黑"/>
          <w:b/>
          <w:sz w:val="24"/>
        </w:rPr>
      </w:pPr>
      <w:r>
        <w:rPr>
          <w:rFonts w:hint="eastAsia" w:ascii="微软雅黑" w:hAnsi="微软雅黑" w:eastAsia="微软雅黑" w:cs="楷体"/>
          <w:b/>
          <w:sz w:val="30"/>
          <w:szCs w:val="30"/>
        </w:rPr>
        <w:t>《</w:t>
      </w:r>
      <w:r>
        <w:rPr>
          <w:rFonts w:hint="eastAsia" w:ascii="微软雅黑" w:hAnsi="微软雅黑" w:eastAsia="微软雅黑" w:cs="楷体"/>
          <w:b/>
          <w:sz w:val="30"/>
          <w:szCs w:val="30"/>
          <w:lang w:val="en-US" w:eastAsia="zh-CN"/>
        </w:rPr>
        <w:t>变革领导力AI时代构建企业高质量发展新引擎</w:t>
      </w:r>
      <w:r>
        <w:rPr>
          <w:rFonts w:hint="eastAsia" w:ascii="微软雅黑" w:hAnsi="微软雅黑" w:eastAsia="微软雅黑" w:cs="楷体"/>
          <w:b/>
          <w:sz w:val="30"/>
          <w:szCs w:val="30"/>
        </w:rPr>
        <w:t>》报名表</w:t>
      </w:r>
    </w:p>
    <w:p w14:paraId="53A8BA49">
      <w:pPr>
        <w:adjustRightInd w:val="0"/>
        <w:snapToGrid w:val="0"/>
        <w:jc w:val="center"/>
        <w:rPr>
          <w:rFonts w:hint="eastAsia" w:ascii="微软雅黑" w:hAnsi="微软雅黑" w:eastAsia="微软雅黑" w:cs="宋体"/>
          <w:b/>
          <w:color w:val="000000" w:themeColor="text1"/>
          <w:sz w:val="24"/>
          <w14:textFill>
            <w14:solidFill>
              <w14:schemeClr w14:val="tx1"/>
            </w14:solidFill>
          </w14:textFill>
        </w:rPr>
      </w:pPr>
      <w:r>
        <w:rPr>
          <w:rFonts w:hint="eastAsia" w:ascii="微软雅黑" w:hAnsi="微软雅黑" w:eastAsia="微软雅黑"/>
          <w:b/>
          <w:sz w:val="24"/>
        </w:rPr>
        <w:t xml:space="preserve">                                      </w:t>
      </w:r>
      <w:r>
        <w:rPr>
          <w:rFonts w:hint="eastAsia" w:ascii="微软雅黑" w:hAnsi="微软雅黑" w:eastAsia="微软雅黑" w:cs="宋体"/>
          <w:b/>
          <w:sz w:val="24"/>
        </w:rPr>
        <w:t>审批编号:北大培训</w:t>
      </w:r>
      <w:r>
        <w:rPr>
          <w:rFonts w:ascii="微软雅黑" w:hAnsi="微软雅黑" w:eastAsia="微软雅黑" w:cs="宋体"/>
          <w:b/>
          <w:sz w:val="24"/>
        </w:rPr>
        <w:t>20242</w:t>
      </w:r>
      <w:r>
        <w:rPr>
          <w:rFonts w:hint="eastAsia" w:ascii="微软雅黑" w:hAnsi="微软雅黑" w:eastAsia="微软雅黑" w:cs="宋体"/>
          <w:b/>
          <w:sz w:val="24"/>
          <w:lang w:val="en-US" w:eastAsia="zh-CN"/>
        </w:rPr>
        <w:t>359</w:t>
      </w:r>
      <w:r>
        <w:rPr>
          <w:rFonts w:hint="eastAsia" w:ascii="微软雅黑" w:hAnsi="微软雅黑" w:eastAsia="微软雅黑" w:cs="宋体"/>
          <w:b/>
          <w:sz w:val="24"/>
        </w:rPr>
        <w:t>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51"/>
        <w:gridCol w:w="708"/>
        <w:gridCol w:w="1276"/>
        <w:gridCol w:w="1276"/>
        <w:gridCol w:w="2914"/>
      </w:tblGrid>
      <w:tr w14:paraId="40C8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6"/>
            <w:shd w:val="clear" w:color="auto" w:fill="70A0DB" w:themeFill="text2" w:themeFillTint="80"/>
          </w:tcPr>
          <w:p w14:paraId="450736A9">
            <w:pPr>
              <w:adjustRightInd w:val="0"/>
              <w:snapToGrid w:val="0"/>
              <w:jc w:val="center"/>
              <w:rPr>
                <w:rFonts w:hint="eastAsia" w:ascii="微软雅黑" w:hAnsi="微软雅黑" w:eastAsia="微软雅黑"/>
                <w:szCs w:val="21"/>
              </w:rPr>
            </w:pPr>
            <w:r>
              <w:rPr>
                <w:rFonts w:hint="eastAsia" w:ascii="微软雅黑" w:hAnsi="微软雅黑" w:eastAsia="微软雅黑"/>
                <w:b/>
                <w:bCs/>
                <w:sz w:val="24"/>
              </w:rPr>
              <w:t>个人基础信息</w:t>
            </w:r>
          </w:p>
        </w:tc>
      </w:tr>
      <w:tr w14:paraId="2D1C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2B7E99E2">
            <w:pPr>
              <w:adjustRightInd w:val="0"/>
              <w:snapToGrid w:val="0"/>
              <w:rPr>
                <w:rFonts w:hint="eastAsia" w:ascii="微软雅黑" w:hAnsi="微软雅黑" w:eastAsia="微软雅黑"/>
                <w:szCs w:val="21"/>
              </w:rPr>
            </w:pPr>
            <w:r>
              <w:rPr>
                <w:rFonts w:hint="eastAsia" w:ascii="微软雅黑" w:hAnsi="微软雅黑" w:eastAsia="微软雅黑"/>
                <w:szCs w:val="21"/>
              </w:rPr>
              <w:t>姓名</w:t>
            </w:r>
          </w:p>
        </w:tc>
        <w:tc>
          <w:tcPr>
            <w:tcW w:w="2835" w:type="dxa"/>
            <w:gridSpan w:val="3"/>
          </w:tcPr>
          <w:p w14:paraId="32E24274">
            <w:pPr>
              <w:adjustRightInd w:val="0"/>
              <w:snapToGrid w:val="0"/>
              <w:rPr>
                <w:rFonts w:hint="eastAsia" w:ascii="微软雅黑" w:hAnsi="微软雅黑" w:eastAsia="微软雅黑"/>
                <w:szCs w:val="21"/>
              </w:rPr>
            </w:pPr>
          </w:p>
        </w:tc>
        <w:tc>
          <w:tcPr>
            <w:tcW w:w="1276" w:type="dxa"/>
          </w:tcPr>
          <w:p w14:paraId="7972A201">
            <w:pPr>
              <w:adjustRightInd w:val="0"/>
              <w:snapToGrid w:val="0"/>
              <w:rPr>
                <w:rFonts w:hint="eastAsia" w:ascii="微软雅黑" w:hAnsi="微软雅黑" w:eastAsia="微软雅黑"/>
                <w:szCs w:val="21"/>
              </w:rPr>
            </w:pPr>
            <w:r>
              <w:rPr>
                <w:rFonts w:hint="eastAsia" w:ascii="微软雅黑" w:hAnsi="微软雅黑" w:eastAsia="微软雅黑"/>
                <w:szCs w:val="21"/>
              </w:rPr>
              <w:t>性别</w:t>
            </w:r>
          </w:p>
        </w:tc>
        <w:tc>
          <w:tcPr>
            <w:tcW w:w="2914" w:type="dxa"/>
          </w:tcPr>
          <w:p w14:paraId="3266B692">
            <w:pPr>
              <w:adjustRightInd w:val="0"/>
              <w:snapToGrid w:val="0"/>
              <w:rPr>
                <w:rFonts w:hint="eastAsia" w:ascii="微软雅黑" w:hAnsi="微软雅黑" w:eastAsia="微软雅黑"/>
                <w:szCs w:val="21"/>
              </w:rPr>
            </w:pPr>
          </w:p>
        </w:tc>
      </w:tr>
      <w:tr w14:paraId="612C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0E3F9538">
            <w:pPr>
              <w:adjustRightInd w:val="0"/>
              <w:snapToGrid w:val="0"/>
              <w:rPr>
                <w:rFonts w:hint="eastAsia" w:ascii="微软雅黑" w:hAnsi="微软雅黑" w:eastAsia="微软雅黑"/>
                <w:szCs w:val="21"/>
              </w:rPr>
            </w:pPr>
            <w:r>
              <w:rPr>
                <w:rFonts w:hint="eastAsia" w:ascii="微软雅黑" w:hAnsi="微软雅黑" w:eastAsia="微软雅黑"/>
                <w:szCs w:val="21"/>
              </w:rPr>
              <w:t>出生日期</w:t>
            </w:r>
          </w:p>
        </w:tc>
        <w:tc>
          <w:tcPr>
            <w:tcW w:w="2835" w:type="dxa"/>
            <w:gridSpan w:val="3"/>
          </w:tcPr>
          <w:p w14:paraId="384C4628">
            <w:pPr>
              <w:adjustRightInd w:val="0"/>
              <w:snapToGrid w:val="0"/>
              <w:rPr>
                <w:rFonts w:hint="eastAsia" w:ascii="微软雅黑" w:hAnsi="微软雅黑" w:eastAsia="微软雅黑"/>
                <w:szCs w:val="21"/>
              </w:rPr>
            </w:pPr>
          </w:p>
        </w:tc>
        <w:tc>
          <w:tcPr>
            <w:tcW w:w="1276" w:type="dxa"/>
          </w:tcPr>
          <w:p w14:paraId="744D6D7C">
            <w:pPr>
              <w:adjustRightInd w:val="0"/>
              <w:snapToGrid w:val="0"/>
              <w:rPr>
                <w:rFonts w:hint="eastAsia" w:ascii="微软雅黑" w:hAnsi="微软雅黑" w:eastAsia="微软雅黑"/>
                <w:szCs w:val="21"/>
              </w:rPr>
            </w:pPr>
            <w:r>
              <w:rPr>
                <w:rFonts w:hint="eastAsia" w:ascii="微软雅黑" w:hAnsi="微软雅黑" w:eastAsia="微软雅黑"/>
                <w:szCs w:val="21"/>
              </w:rPr>
              <w:t>身高/体重</w:t>
            </w:r>
          </w:p>
        </w:tc>
        <w:tc>
          <w:tcPr>
            <w:tcW w:w="2914" w:type="dxa"/>
          </w:tcPr>
          <w:p w14:paraId="05BA8670">
            <w:pPr>
              <w:adjustRightInd w:val="0"/>
              <w:snapToGrid w:val="0"/>
              <w:rPr>
                <w:rFonts w:hint="eastAsia" w:ascii="微软雅黑" w:hAnsi="微软雅黑" w:eastAsia="微软雅黑"/>
                <w:szCs w:val="21"/>
              </w:rPr>
            </w:pPr>
          </w:p>
        </w:tc>
      </w:tr>
      <w:tr w14:paraId="1080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7B43D44B">
            <w:pPr>
              <w:adjustRightInd w:val="0"/>
              <w:snapToGrid w:val="0"/>
              <w:rPr>
                <w:rFonts w:hint="eastAsia" w:ascii="微软雅黑" w:hAnsi="微软雅黑" w:eastAsia="微软雅黑"/>
                <w:szCs w:val="21"/>
              </w:rPr>
            </w:pPr>
            <w:r>
              <w:rPr>
                <w:rFonts w:hint="eastAsia" w:ascii="微软雅黑" w:hAnsi="微软雅黑" w:eastAsia="微软雅黑"/>
                <w:szCs w:val="21"/>
              </w:rPr>
              <w:t>民族</w:t>
            </w:r>
          </w:p>
        </w:tc>
        <w:tc>
          <w:tcPr>
            <w:tcW w:w="2835" w:type="dxa"/>
            <w:gridSpan w:val="3"/>
          </w:tcPr>
          <w:p w14:paraId="74342BCB">
            <w:pPr>
              <w:adjustRightInd w:val="0"/>
              <w:snapToGrid w:val="0"/>
              <w:rPr>
                <w:rFonts w:hint="eastAsia" w:ascii="微软雅黑" w:hAnsi="微软雅黑" w:eastAsia="微软雅黑"/>
                <w:szCs w:val="21"/>
              </w:rPr>
            </w:pPr>
          </w:p>
        </w:tc>
        <w:tc>
          <w:tcPr>
            <w:tcW w:w="1276" w:type="dxa"/>
          </w:tcPr>
          <w:p w14:paraId="6B2E1B70">
            <w:pPr>
              <w:adjustRightInd w:val="0"/>
              <w:snapToGrid w:val="0"/>
              <w:rPr>
                <w:rFonts w:hint="eastAsia" w:ascii="微软雅黑" w:hAnsi="微软雅黑" w:eastAsia="微软雅黑"/>
                <w:szCs w:val="21"/>
              </w:rPr>
            </w:pPr>
            <w:r>
              <w:rPr>
                <w:rFonts w:hint="eastAsia" w:ascii="微软雅黑" w:hAnsi="微软雅黑" w:eastAsia="微软雅黑"/>
                <w:szCs w:val="21"/>
              </w:rPr>
              <w:t>政治面貌</w:t>
            </w:r>
          </w:p>
        </w:tc>
        <w:tc>
          <w:tcPr>
            <w:tcW w:w="2914" w:type="dxa"/>
          </w:tcPr>
          <w:p w14:paraId="2D61C30B">
            <w:pPr>
              <w:adjustRightInd w:val="0"/>
              <w:snapToGrid w:val="0"/>
              <w:rPr>
                <w:rFonts w:hint="eastAsia" w:ascii="微软雅黑" w:hAnsi="微软雅黑" w:eastAsia="微软雅黑"/>
                <w:szCs w:val="21"/>
              </w:rPr>
            </w:pPr>
          </w:p>
        </w:tc>
      </w:tr>
      <w:tr w14:paraId="28C9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56137773">
            <w:pPr>
              <w:adjustRightInd w:val="0"/>
              <w:snapToGrid w:val="0"/>
              <w:rPr>
                <w:rFonts w:hint="eastAsia" w:ascii="微软雅黑" w:hAnsi="微软雅黑" w:eastAsia="微软雅黑"/>
                <w:szCs w:val="21"/>
              </w:rPr>
            </w:pPr>
            <w:r>
              <w:rPr>
                <w:rFonts w:hint="eastAsia" w:ascii="微软雅黑" w:hAnsi="微软雅黑" w:eastAsia="微软雅黑"/>
                <w:szCs w:val="21"/>
              </w:rPr>
              <w:t>手机号码</w:t>
            </w:r>
          </w:p>
        </w:tc>
        <w:tc>
          <w:tcPr>
            <w:tcW w:w="2835" w:type="dxa"/>
            <w:gridSpan w:val="3"/>
          </w:tcPr>
          <w:p w14:paraId="43DA4D05">
            <w:pPr>
              <w:adjustRightInd w:val="0"/>
              <w:snapToGrid w:val="0"/>
              <w:rPr>
                <w:rFonts w:hint="eastAsia" w:ascii="微软雅黑" w:hAnsi="微软雅黑" w:eastAsia="微软雅黑"/>
                <w:szCs w:val="21"/>
              </w:rPr>
            </w:pPr>
          </w:p>
        </w:tc>
        <w:tc>
          <w:tcPr>
            <w:tcW w:w="1276" w:type="dxa"/>
          </w:tcPr>
          <w:p w14:paraId="0BC7DA30">
            <w:pPr>
              <w:adjustRightInd w:val="0"/>
              <w:snapToGrid w:val="0"/>
              <w:rPr>
                <w:rFonts w:hint="eastAsia" w:ascii="微软雅黑" w:hAnsi="微软雅黑" w:eastAsia="微软雅黑"/>
                <w:szCs w:val="21"/>
              </w:rPr>
            </w:pPr>
            <w:r>
              <w:rPr>
                <w:rFonts w:hint="eastAsia" w:ascii="微软雅黑" w:hAnsi="微软雅黑" w:eastAsia="微软雅黑"/>
                <w:szCs w:val="21"/>
              </w:rPr>
              <w:t>微信号码</w:t>
            </w:r>
          </w:p>
        </w:tc>
        <w:tc>
          <w:tcPr>
            <w:tcW w:w="2914" w:type="dxa"/>
          </w:tcPr>
          <w:p w14:paraId="4061CB63">
            <w:pPr>
              <w:adjustRightInd w:val="0"/>
              <w:snapToGrid w:val="0"/>
              <w:rPr>
                <w:rFonts w:hint="eastAsia" w:ascii="微软雅黑" w:hAnsi="微软雅黑" w:eastAsia="微软雅黑"/>
                <w:szCs w:val="21"/>
              </w:rPr>
            </w:pPr>
          </w:p>
        </w:tc>
      </w:tr>
      <w:tr w14:paraId="2358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7F92DE9A">
            <w:pPr>
              <w:adjustRightInd w:val="0"/>
              <w:snapToGrid w:val="0"/>
              <w:rPr>
                <w:rFonts w:hint="eastAsia" w:ascii="微软雅黑" w:hAnsi="微软雅黑" w:eastAsia="微软雅黑"/>
                <w:szCs w:val="21"/>
              </w:rPr>
            </w:pPr>
            <w:r>
              <w:rPr>
                <w:rFonts w:hint="eastAsia" w:ascii="微软雅黑" w:hAnsi="微软雅黑" w:eastAsia="微软雅黑"/>
                <w:szCs w:val="21"/>
              </w:rPr>
              <w:t>电子邮箱</w:t>
            </w:r>
          </w:p>
        </w:tc>
        <w:tc>
          <w:tcPr>
            <w:tcW w:w="7025" w:type="dxa"/>
            <w:gridSpan w:val="5"/>
          </w:tcPr>
          <w:p w14:paraId="5D0BA8D1">
            <w:pPr>
              <w:adjustRightInd w:val="0"/>
              <w:snapToGrid w:val="0"/>
              <w:rPr>
                <w:rFonts w:hint="eastAsia" w:ascii="微软雅黑" w:hAnsi="微软雅黑" w:eastAsia="微软雅黑"/>
                <w:szCs w:val="21"/>
              </w:rPr>
            </w:pPr>
          </w:p>
        </w:tc>
      </w:tr>
      <w:tr w14:paraId="420F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gridSpan w:val="2"/>
          </w:tcPr>
          <w:p w14:paraId="57E413D8">
            <w:pPr>
              <w:adjustRightInd w:val="0"/>
              <w:snapToGrid w:val="0"/>
              <w:rPr>
                <w:rFonts w:hint="eastAsia" w:ascii="微软雅黑" w:hAnsi="微软雅黑" w:eastAsia="微软雅黑"/>
                <w:szCs w:val="21"/>
              </w:rPr>
            </w:pPr>
            <w:r>
              <w:rPr>
                <w:rFonts w:hint="eastAsia" w:ascii="微软雅黑" w:hAnsi="微软雅黑" w:eastAsia="微软雅黑"/>
                <w:szCs w:val="21"/>
              </w:rPr>
              <w:t>证件类型/证件号码</w:t>
            </w:r>
          </w:p>
        </w:tc>
        <w:tc>
          <w:tcPr>
            <w:tcW w:w="6174" w:type="dxa"/>
            <w:gridSpan w:val="4"/>
          </w:tcPr>
          <w:p w14:paraId="63DA2021">
            <w:pPr>
              <w:adjustRightInd w:val="0"/>
              <w:snapToGrid w:val="0"/>
              <w:rPr>
                <w:rFonts w:hint="eastAsia" w:ascii="微软雅黑" w:hAnsi="微软雅黑" w:eastAsia="微软雅黑"/>
                <w:szCs w:val="21"/>
              </w:rPr>
            </w:pPr>
            <w:r>
              <w:rPr>
                <w:rFonts w:hint="eastAsia" w:ascii="微软雅黑" w:hAnsi="微软雅黑" w:eastAsia="微软雅黑"/>
                <w:szCs w:val="21"/>
              </w:rPr>
              <w:t xml:space="preserve">              </w:t>
            </w:r>
          </w:p>
        </w:tc>
      </w:tr>
      <w:tr w14:paraId="5525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3"/>
          </w:tcPr>
          <w:p w14:paraId="7268B9C0">
            <w:pPr>
              <w:adjustRightInd w:val="0"/>
              <w:snapToGrid w:val="0"/>
              <w:rPr>
                <w:rFonts w:hint="eastAsia" w:ascii="微软雅黑" w:hAnsi="微软雅黑" w:eastAsia="微软雅黑"/>
                <w:szCs w:val="21"/>
              </w:rPr>
            </w:pPr>
            <w:r>
              <w:rPr>
                <w:rFonts w:hint="eastAsia" w:ascii="微软雅黑" w:hAnsi="微软雅黑" w:eastAsia="微软雅黑"/>
                <w:szCs w:val="21"/>
              </w:rPr>
              <w:t>通信地址（接收结业证书）</w:t>
            </w:r>
          </w:p>
        </w:tc>
        <w:tc>
          <w:tcPr>
            <w:tcW w:w="5466" w:type="dxa"/>
            <w:gridSpan w:val="3"/>
          </w:tcPr>
          <w:p w14:paraId="36AAE526">
            <w:pPr>
              <w:adjustRightInd w:val="0"/>
              <w:snapToGrid w:val="0"/>
              <w:rPr>
                <w:rFonts w:hint="eastAsia" w:ascii="微软雅黑" w:hAnsi="微软雅黑" w:eastAsia="微软雅黑"/>
                <w:szCs w:val="21"/>
              </w:rPr>
            </w:pPr>
          </w:p>
        </w:tc>
      </w:tr>
    </w:tbl>
    <w:p w14:paraId="6DAAD45C">
      <w:pPr>
        <w:adjustRightInd w:val="0"/>
        <w:snapToGrid w:val="0"/>
        <w:rPr>
          <w:rFonts w:hint="eastAsia" w:ascii="微软雅黑" w:hAnsi="微软雅黑" w:eastAsia="微软雅黑"/>
          <w:b/>
          <w:bCs/>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51"/>
        <w:gridCol w:w="1842"/>
        <w:gridCol w:w="1134"/>
        <w:gridCol w:w="142"/>
        <w:gridCol w:w="736"/>
        <w:gridCol w:w="398"/>
        <w:gridCol w:w="1922"/>
      </w:tblGrid>
      <w:tr w14:paraId="0AEF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8"/>
            <w:shd w:val="clear" w:color="auto" w:fill="70A0DB" w:themeFill="text2" w:themeFillTint="80"/>
          </w:tcPr>
          <w:p w14:paraId="7CF62B80">
            <w:pPr>
              <w:adjustRightInd w:val="0"/>
              <w:snapToGrid w:val="0"/>
              <w:jc w:val="center"/>
              <w:rPr>
                <w:rFonts w:hint="eastAsia" w:ascii="微软雅黑" w:hAnsi="微软雅黑" w:eastAsia="微软雅黑"/>
                <w:szCs w:val="21"/>
              </w:rPr>
            </w:pPr>
            <w:r>
              <w:rPr>
                <w:rFonts w:hint="eastAsia" w:ascii="微软雅黑" w:hAnsi="微软雅黑" w:eastAsia="微软雅黑"/>
                <w:b/>
                <w:bCs/>
                <w:sz w:val="24"/>
              </w:rPr>
              <w:t>企业信息</w:t>
            </w:r>
          </w:p>
        </w:tc>
      </w:tr>
      <w:tr w14:paraId="75D9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239A9CB8">
            <w:pPr>
              <w:adjustRightInd w:val="0"/>
              <w:snapToGrid w:val="0"/>
              <w:rPr>
                <w:rFonts w:hint="eastAsia" w:ascii="微软雅黑" w:hAnsi="微软雅黑" w:eastAsia="微软雅黑"/>
                <w:szCs w:val="21"/>
              </w:rPr>
            </w:pPr>
            <w:r>
              <w:rPr>
                <w:rFonts w:hint="eastAsia" w:ascii="微软雅黑" w:hAnsi="微软雅黑" w:eastAsia="微软雅黑"/>
                <w:szCs w:val="21"/>
              </w:rPr>
              <w:t>企业名称</w:t>
            </w:r>
          </w:p>
        </w:tc>
        <w:tc>
          <w:tcPr>
            <w:tcW w:w="7025" w:type="dxa"/>
            <w:gridSpan w:val="7"/>
          </w:tcPr>
          <w:p w14:paraId="7D7B14C8">
            <w:pPr>
              <w:adjustRightInd w:val="0"/>
              <w:snapToGrid w:val="0"/>
              <w:rPr>
                <w:rFonts w:hint="eastAsia" w:ascii="微软雅黑" w:hAnsi="微软雅黑" w:eastAsia="微软雅黑"/>
                <w:szCs w:val="21"/>
              </w:rPr>
            </w:pPr>
          </w:p>
        </w:tc>
      </w:tr>
      <w:tr w14:paraId="7205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gridSpan w:val="2"/>
            <w:vAlign w:val="center"/>
          </w:tcPr>
          <w:p w14:paraId="2BF79F1D">
            <w:pPr>
              <w:adjustRightInd w:val="0"/>
              <w:snapToGrid w:val="0"/>
              <w:rPr>
                <w:rFonts w:hint="eastAsia" w:ascii="微软雅黑" w:hAnsi="微软雅黑" w:eastAsia="微软雅黑"/>
                <w:szCs w:val="21"/>
              </w:rPr>
            </w:pPr>
            <w:r>
              <w:rPr>
                <w:rFonts w:hint="eastAsia" w:ascii="微软雅黑" w:hAnsi="微软雅黑" w:eastAsia="微软雅黑" w:cs="宋体"/>
                <w:bCs/>
                <w:szCs w:val="21"/>
              </w:rPr>
              <w:t>企业总资产（万元）</w:t>
            </w:r>
          </w:p>
        </w:tc>
        <w:tc>
          <w:tcPr>
            <w:tcW w:w="1842" w:type="dxa"/>
            <w:vAlign w:val="center"/>
          </w:tcPr>
          <w:p w14:paraId="559FE44A">
            <w:pPr>
              <w:adjustRightInd w:val="0"/>
              <w:snapToGrid w:val="0"/>
              <w:rPr>
                <w:rFonts w:hint="eastAsia" w:ascii="微软雅黑" w:hAnsi="微软雅黑" w:eastAsia="微软雅黑"/>
                <w:szCs w:val="21"/>
              </w:rPr>
            </w:pPr>
          </w:p>
        </w:tc>
        <w:tc>
          <w:tcPr>
            <w:tcW w:w="2410" w:type="dxa"/>
            <w:gridSpan w:val="4"/>
            <w:vAlign w:val="center"/>
          </w:tcPr>
          <w:p w14:paraId="5A3FA9BB">
            <w:pPr>
              <w:adjustRightInd w:val="0"/>
              <w:snapToGrid w:val="0"/>
              <w:rPr>
                <w:rFonts w:hint="eastAsia" w:ascii="微软雅黑" w:hAnsi="微软雅黑" w:eastAsia="微软雅黑"/>
                <w:szCs w:val="21"/>
              </w:rPr>
            </w:pPr>
            <w:r>
              <w:rPr>
                <w:rFonts w:hint="eastAsia" w:ascii="微软雅黑" w:hAnsi="微软雅黑" w:eastAsia="微软雅黑" w:cs="宋体"/>
                <w:bCs/>
                <w:szCs w:val="21"/>
              </w:rPr>
              <w:t>企业上年销售额（万元）</w:t>
            </w:r>
          </w:p>
        </w:tc>
        <w:tc>
          <w:tcPr>
            <w:tcW w:w="1922" w:type="dxa"/>
            <w:vAlign w:val="center"/>
          </w:tcPr>
          <w:p w14:paraId="5864DBA4">
            <w:pPr>
              <w:adjustRightInd w:val="0"/>
              <w:snapToGrid w:val="0"/>
              <w:rPr>
                <w:rFonts w:hint="eastAsia" w:ascii="微软雅黑" w:hAnsi="微软雅黑" w:eastAsia="微软雅黑"/>
                <w:szCs w:val="21"/>
              </w:rPr>
            </w:pPr>
          </w:p>
        </w:tc>
      </w:tr>
      <w:tr w14:paraId="5868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647DC62D">
            <w:pPr>
              <w:adjustRightInd w:val="0"/>
              <w:snapToGrid w:val="0"/>
              <w:rPr>
                <w:rFonts w:hint="eastAsia" w:ascii="微软雅黑" w:hAnsi="微软雅黑" w:eastAsia="微软雅黑"/>
                <w:szCs w:val="21"/>
              </w:rPr>
            </w:pPr>
            <w:r>
              <w:rPr>
                <w:rFonts w:hint="eastAsia" w:ascii="微软雅黑" w:hAnsi="微软雅黑" w:eastAsia="微软雅黑"/>
                <w:szCs w:val="21"/>
              </w:rPr>
              <w:t>员工人数</w:t>
            </w:r>
          </w:p>
        </w:tc>
        <w:tc>
          <w:tcPr>
            <w:tcW w:w="7025" w:type="dxa"/>
            <w:gridSpan w:val="7"/>
          </w:tcPr>
          <w:p w14:paraId="48289852">
            <w:pPr>
              <w:adjustRightInd w:val="0"/>
              <w:snapToGrid w:val="0"/>
              <w:rPr>
                <w:rFonts w:hint="eastAsia" w:ascii="微软雅黑" w:hAnsi="微软雅黑" w:eastAsia="微软雅黑"/>
                <w:szCs w:val="21"/>
              </w:rPr>
            </w:pPr>
          </w:p>
        </w:tc>
      </w:tr>
      <w:tr w14:paraId="7972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3517721A">
            <w:pPr>
              <w:adjustRightInd w:val="0"/>
              <w:snapToGrid w:val="0"/>
              <w:rPr>
                <w:rFonts w:hint="eastAsia" w:ascii="微软雅黑" w:hAnsi="微软雅黑" w:eastAsia="微软雅黑"/>
                <w:szCs w:val="21"/>
              </w:rPr>
            </w:pPr>
            <w:r>
              <w:rPr>
                <w:rFonts w:hint="eastAsia" w:ascii="微软雅黑" w:hAnsi="微软雅黑" w:eastAsia="微软雅黑"/>
                <w:szCs w:val="21"/>
              </w:rPr>
              <w:t>所在部门</w:t>
            </w:r>
          </w:p>
        </w:tc>
        <w:tc>
          <w:tcPr>
            <w:tcW w:w="3969" w:type="dxa"/>
            <w:gridSpan w:val="4"/>
          </w:tcPr>
          <w:p w14:paraId="5F812B9B">
            <w:pPr>
              <w:adjustRightInd w:val="0"/>
              <w:snapToGrid w:val="0"/>
              <w:rPr>
                <w:rFonts w:hint="eastAsia" w:ascii="微软雅黑" w:hAnsi="微软雅黑" w:eastAsia="微软雅黑"/>
                <w:szCs w:val="21"/>
              </w:rPr>
            </w:pPr>
          </w:p>
        </w:tc>
        <w:tc>
          <w:tcPr>
            <w:tcW w:w="736" w:type="dxa"/>
          </w:tcPr>
          <w:p w14:paraId="635D65B5">
            <w:pPr>
              <w:adjustRightInd w:val="0"/>
              <w:snapToGrid w:val="0"/>
              <w:rPr>
                <w:rFonts w:hint="eastAsia" w:ascii="微软雅黑" w:hAnsi="微软雅黑" w:eastAsia="微软雅黑"/>
                <w:szCs w:val="21"/>
              </w:rPr>
            </w:pPr>
            <w:r>
              <w:rPr>
                <w:rFonts w:hint="eastAsia" w:ascii="微软雅黑" w:hAnsi="微软雅黑" w:eastAsia="微软雅黑"/>
                <w:szCs w:val="21"/>
              </w:rPr>
              <w:t>职务</w:t>
            </w:r>
          </w:p>
        </w:tc>
        <w:tc>
          <w:tcPr>
            <w:tcW w:w="2320" w:type="dxa"/>
            <w:gridSpan w:val="2"/>
          </w:tcPr>
          <w:p w14:paraId="1A968E6B">
            <w:pPr>
              <w:adjustRightInd w:val="0"/>
              <w:snapToGrid w:val="0"/>
              <w:rPr>
                <w:rFonts w:hint="eastAsia" w:ascii="微软雅黑" w:hAnsi="微软雅黑" w:eastAsia="微软雅黑"/>
                <w:szCs w:val="21"/>
              </w:rPr>
            </w:pPr>
          </w:p>
        </w:tc>
      </w:tr>
      <w:tr w14:paraId="037D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42B6AECD">
            <w:pPr>
              <w:adjustRightInd w:val="0"/>
              <w:snapToGrid w:val="0"/>
              <w:rPr>
                <w:rFonts w:hint="eastAsia" w:ascii="微软雅黑" w:hAnsi="微软雅黑" w:eastAsia="微软雅黑"/>
                <w:szCs w:val="21"/>
              </w:rPr>
            </w:pPr>
            <w:r>
              <w:rPr>
                <w:rFonts w:hint="eastAsia" w:ascii="微软雅黑" w:hAnsi="微软雅黑" w:eastAsia="微软雅黑"/>
                <w:szCs w:val="21"/>
              </w:rPr>
              <w:t>企业性质</w:t>
            </w:r>
          </w:p>
        </w:tc>
        <w:tc>
          <w:tcPr>
            <w:tcW w:w="7025" w:type="dxa"/>
            <w:gridSpan w:val="7"/>
          </w:tcPr>
          <w:p w14:paraId="755CC84F">
            <w:pPr>
              <w:adjustRightInd w:val="0"/>
              <w:snapToGrid w:val="0"/>
              <w:rPr>
                <w:rFonts w:hint="eastAsia" w:ascii="微软雅黑" w:hAnsi="微软雅黑" w:eastAsia="微软雅黑"/>
                <w:szCs w:val="21"/>
              </w:rPr>
            </w:pPr>
            <w:r>
              <w:rPr>
                <w:rFonts w:hint="eastAsia" w:ascii="微软雅黑" w:hAnsi="微软雅黑" w:eastAsia="微软雅黑"/>
                <w:szCs w:val="21"/>
              </w:rPr>
              <w:t>□国营   □民营   □外商独资   □中外合资   □其它__________</w:t>
            </w:r>
          </w:p>
        </w:tc>
      </w:tr>
      <w:tr w14:paraId="5438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7F40E3D5">
            <w:pPr>
              <w:adjustRightInd w:val="0"/>
              <w:snapToGrid w:val="0"/>
              <w:rPr>
                <w:rFonts w:hint="eastAsia" w:ascii="微软雅黑" w:hAnsi="微软雅黑" w:eastAsia="微软雅黑"/>
                <w:szCs w:val="21"/>
              </w:rPr>
            </w:pPr>
            <w:r>
              <w:rPr>
                <w:rFonts w:hint="eastAsia" w:ascii="微软雅黑" w:hAnsi="微软雅黑" w:eastAsia="微软雅黑"/>
                <w:szCs w:val="21"/>
                <w:lang w:val="en-US" w:eastAsia="zh-CN"/>
              </w:rPr>
              <w:t>技术</w:t>
            </w:r>
            <w:r>
              <w:rPr>
                <w:rFonts w:hint="eastAsia" w:ascii="微软雅黑" w:hAnsi="微软雅黑" w:eastAsia="微软雅黑"/>
                <w:szCs w:val="21"/>
              </w:rPr>
              <w:t>职称</w:t>
            </w:r>
          </w:p>
        </w:tc>
        <w:tc>
          <w:tcPr>
            <w:tcW w:w="2693" w:type="dxa"/>
            <w:gridSpan w:val="2"/>
          </w:tcPr>
          <w:p w14:paraId="777164E7">
            <w:pPr>
              <w:adjustRightInd w:val="0"/>
              <w:snapToGrid w:val="0"/>
              <w:rPr>
                <w:rFonts w:hint="eastAsia" w:ascii="微软雅黑" w:hAnsi="微软雅黑" w:eastAsia="微软雅黑"/>
                <w:szCs w:val="21"/>
              </w:rPr>
            </w:pPr>
          </w:p>
        </w:tc>
        <w:tc>
          <w:tcPr>
            <w:tcW w:w="1134" w:type="dxa"/>
          </w:tcPr>
          <w:p w14:paraId="0BDD12F5">
            <w:pPr>
              <w:adjustRightInd w:val="0"/>
              <w:snapToGrid w:val="0"/>
              <w:rPr>
                <w:rFonts w:hint="eastAsia" w:ascii="微软雅黑" w:hAnsi="微软雅黑" w:eastAsia="微软雅黑"/>
                <w:szCs w:val="21"/>
              </w:rPr>
            </w:pPr>
            <w:r>
              <w:rPr>
                <w:rFonts w:hint="eastAsia" w:ascii="微软雅黑" w:hAnsi="微软雅黑" w:eastAsia="微软雅黑"/>
                <w:szCs w:val="21"/>
              </w:rPr>
              <w:t>单位级别</w:t>
            </w:r>
          </w:p>
        </w:tc>
        <w:tc>
          <w:tcPr>
            <w:tcW w:w="3198" w:type="dxa"/>
            <w:gridSpan w:val="4"/>
          </w:tcPr>
          <w:p w14:paraId="3423E2C3">
            <w:pPr>
              <w:adjustRightInd w:val="0"/>
              <w:snapToGrid w:val="0"/>
              <w:rPr>
                <w:rFonts w:hint="eastAsia" w:ascii="微软雅黑" w:hAnsi="微软雅黑" w:eastAsia="微软雅黑"/>
                <w:szCs w:val="21"/>
              </w:rPr>
            </w:pPr>
          </w:p>
        </w:tc>
      </w:tr>
      <w:tr w14:paraId="25AD8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0C2C833C">
            <w:pPr>
              <w:adjustRightInd w:val="0"/>
              <w:snapToGrid w:val="0"/>
              <w:rPr>
                <w:rFonts w:hint="eastAsia" w:ascii="微软雅黑" w:hAnsi="微软雅黑" w:eastAsia="微软雅黑"/>
                <w:szCs w:val="21"/>
              </w:rPr>
            </w:pPr>
            <w:r>
              <w:rPr>
                <w:rFonts w:hint="eastAsia" w:ascii="微软雅黑" w:hAnsi="微软雅黑" w:eastAsia="微软雅黑"/>
                <w:szCs w:val="21"/>
              </w:rPr>
              <w:t>发票信息</w:t>
            </w:r>
          </w:p>
          <w:p w14:paraId="2D4F3684">
            <w:pPr>
              <w:adjustRightInd w:val="0"/>
              <w:snapToGrid w:val="0"/>
              <w:rPr>
                <w:rFonts w:hint="eastAsia" w:ascii="微软雅黑" w:hAnsi="微软雅黑" w:eastAsia="微软雅黑"/>
                <w:szCs w:val="21"/>
              </w:rPr>
            </w:pPr>
            <w:r>
              <w:rPr>
                <w:rFonts w:hint="eastAsia" w:ascii="微软雅黑" w:hAnsi="微软雅黑" w:eastAsia="微软雅黑"/>
                <w:color w:val="FF0000"/>
                <w:szCs w:val="21"/>
              </w:rPr>
              <w:t>*不填写默认为不开</w:t>
            </w:r>
          </w:p>
        </w:tc>
        <w:tc>
          <w:tcPr>
            <w:tcW w:w="7025" w:type="dxa"/>
            <w:gridSpan w:val="7"/>
          </w:tcPr>
          <w:p w14:paraId="50BFF540">
            <w:pPr>
              <w:adjustRightInd w:val="0"/>
              <w:snapToGrid w:val="0"/>
              <w:rPr>
                <w:rFonts w:hint="eastAsia" w:ascii="微软雅黑" w:hAnsi="微软雅黑" w:eastAsia="微软雅黑"/>
                <w:szCs w:val="21"/>
              </w:rPr>
            </w:pPr>
            <w:r>
              <w:rPr>
                <w:rFonts w:hint="eastAsia" w:ascii="微软雅黑" w:hAnsi="微软雅黑" w:eastAsia="微软雅黑"/>
                <w:szCs w:val="21"/>
              </w:rPr>
              <w:t>开票类型（普票/专票）：</w:t>
            </w:r>
          </w:p>
          <w:p w14:paraId="4BD57E75">
            <w:pPr>
              <w:adjustRightInd w:val="0"/>
              <w:snapToGrid w:val="0"/>
              <w:rPr>
                <w:rFonts w:hint="eastAsia" w:ascii="微软雅黑" w:hAnsi="微软雅黑" w:eastAsia="微软雅黑"/>
                <w:szCs w:val="21"/>
              </w:rPr>
            </w:pPr>
            <w:r>
              <w:rPr>
                <w:rFonts w:hint="eastAsia" w:ascii="微软雅黑" w:hAnsi="微软雅黑" w:eastAsia="微软雅黑"/>
                <w:szCs w:val="21"/>
              </w:rPr>
              <w:t>发票抬头：</w:t>
            </w:r>
          </w:p>
          <w:p w14:paraId="52EB3DC5">
            <w:pPr>
              <w:adjustRightInd w:val="0"/>
              <w:snapToGrid w:val="0"/>
              <w:rPr>
                <w:rFonts w:hint="eastAsia" w:ascii="微软雅黑" w:hAnsi="微软雅黑" w:eastAsia="微软雅黑"/>
                <w:szCs w:val="21"/>
              </w:rPr>
            </w:pPr>
            <w:r>
              <w:rPr>
                <w:rFonts w:hint="eastAsia" w:ascii="微软雅黑" w:hAnsi="微软雅黑" w:eastAsia="微软雅黑"/>
                <w:szCs w:val="21"/>
              </w:rPr>
              <w:t>税号：</w:t>
            </w:r>
          </w:p>
        </w:tc>
      </w:tr>
    </w:tbl>
    <w:p w14:paraId="78C473C7">
      <w:pPr>
        <w:adjustRightInd w:val="0"/>
        <w:snapToGrid w:val="0"/>
        <w:rPr>
          <w:rFonts w:hint="eastAsia" w:ascii="微软雅黑" w:hAnsi="微软雅黑" w:eastAsia="微软雅黑"/>
          <w:szCs w:val="21"/>
        </w:rPr>
      </w:pPr>
    </w:p>
    <w:tbl>
      <w:tblPr>
        <w:tblStyle w:val="7"/>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7"/>
      </w:tblGrid>
      <w:tr w14:paraId="4543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27" w:type="dxa"/>
            <w:shd w:val="clear" w:color="auto" w:fill="70A0DB" w:themeFill="text2" w:themeFillTint="80"/>
            <w:vAlign w:val="center"/>
          </w:tcPr>
          <w:p w14:paraId="4A1C9315">
            <w:pPr>
              <w:adjustRightInd w:val="0"/>
              <w:snapToGrid w:val="0"/>
              <w:jc w:val="center"/>
              <w:rPr>
                <w:rFonts w:hint="eastAsia" w:ascii="微软雅黑" w:hAnsi="微软雅黑" w:eastAsia="微软雅黑"/>
                <w:b/>
                <w:bCs/>
                <w:sz w:val="24"/>
              </w:rPr>
            </w:pPr>
            <w:r>
              <w:rPr>
                <w:rFonts w:hint="eastAsia" w:ascii="微软雅黑" w:hAnsi="微软雅黑" w:eastAsia="微软雅黑"/>
                <w:b/>
                <w:bCs/>
                <w:sz w:val="24"/>
              </w:rPr>
              <w:t>学籍档案材料</w:t>
            </w:r>
          </w:p>
        </w:tc>
      </w:tr>
      <w:tr w14:paraId="7437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327" w:type="dxa"/>
            <w:vAlign w:val="center"/>
          </w:tcPr>
          <w:p w14:paraId="4396F419">
            <w:pPr>
              <w:adjustRightInd w:val="0"/>
              <w:snapToGrid w:val="0"/>
              <w:rPr>
                <w:rFonts w:hint="eastAsia" w:ascii="微软雅黑" w:hAnsi="微软雅黑" w:eastAsia="微软雅黑"/>
                <w:b/>
                <w:bCs/>
                <w:szCs w:val="21"/>
              </w:rPr>
            </w:pPr>
            <w:r>
              <w:rPr>
                <w:rFonts w:hint="eastAsia" w:ascii="微软雅黑" w:hAnsi="微软雅黑" w:eastAsia="微软雅黑"/>
                <w:b/>
                <w:bCs/>
                <w:szCs w:val="21"/>
              </w:rPr>
              <w:t>需要提交以下材料各一份：</w:t>
            </w:r>
          </w:p>
          <w:p w14:paraId="111F2E17">
            <w:pPr>
              <w:adjustRightInd w:val="0"/>
              <w:snapToGrid w:val="0"/>
              <w:jc w:val="center"/>
              <w:rPr>
                <w:rFonts w:hint="eastAsia" w:ascii="微软雅黑" w:hAnsi="微软雅黑" w:eastAsia="微软雅黑"/>
                <w:szCs w:val="21"/>
              </w:rPr>
            </w:pPr>
            <w:r>
              <w:rPr>
                <w:rFonts w:hint="eastAsia" w:ascii="微软雅黑" w:hAnsi="微软雅黑" w:eastAsia="微软雅黑"/>
                <w:szCs w:val="21"/>
              </w:rPr>
              <w:t>◆ 二寸蓝底近照（电子版）   ◆ 身份证正反面照片   ◆ 最高学历或学位证书复印件</w:t>
            </w:r>
          </w:p>
        </w:tc>
      </w:tr>
      <w:tr w14:paraId="40AF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327" w:type="dxa"/>
            <w:vAlign w:val="center"/>
          </w:tcPr>
          <w:p w14:paraId="1CF3B7D2">
            <w:pPr>
              <w:adjustRightInd w:val="0"/>
              <w:snapToGrid w:val="0"/>
              <w:jc w:val="left"/>
              <w:rPr>
                <w:rFonts w:hint="eastAsia" w:ascii="微软雅黑" w:hAnsi="微软雅黑" w:eastAsia="微软雅黑"/>
                <w:b/>
                <w:bCs/>
                <w:szCs w:val="21"/>
              </w:rPr>
            </w:pPr>
            <w:r>
              <w:rPr>
                <w:rFonts w:hint="eastAsia" w:ascii="微软雅黑" w:hAnsi="微软雅黑" w:eastAsia="微软雅黑"/>
                <w:b/>
                <w:bCs/>
                <w:szCs w:val="21"/>
              </w:rPr>
              <w:t>汇款信息：</w:t>
            </w:r>
          </w:p>
          <w:p w14:paraId="4CDFC423">
            <w:pPr>
              <w:adjustRightInd w:val="0"/>
              <w:snapToGrid w:val="0"/>
              <w:jc w:val="left"/>
              <w:rPr>
                <w:rFonts w:hint="eastAsia" w:ascii="微软雅黑" w:hAnsi="微软雅黑" w:eastAsia="微软雅黑"/>
                <w:szCs w:val="21"/>
              </w:rPr>
            </w:pPr>
            <w:r>
              <w:rPr>
                <w:rFonts w:hint="eastAsia" w:ascii="微软雅黑" w:hAnsi="微软雅黑" w:eastAsia="微软雅黑"/>
                <w:szCs w:val="21"/>
              </w:rPr>
              <w:t>单位名称：北京大学深圳研究院</w:t>
            </w:r>
          </w:p>
          <w:p w14:paraId="3F744C2E">
            <w:pPr>
              <w:adjustRightInd w:val="0"/>
              <w:snapToGrid w:val="0"/>
              <w:jc w:val="left"/>
              <w:rPr>
                <w:rFonts w:hint="eastAsia" w:ascii="微软雅黑" w:hAnsi="微软雅黑" w:eastAsia="微软雅黑"/>
                <w:szCs w:val="21"/>
              </w:rPr>
            </w:pPr>
            <w:r>
              <w:rPr>
                <w:rFonts w:hint="eastAsia" w:ascii="微软雅黑" w:hAnsi="微软雅黑" w:eastAsia="微软雅黑"/>
                <w:szCs w:val="21"/>
              </w:rPr>
              <w:t>银行账号：7559 1480 3410 301</w:t>
            </w:r>
          </w:p>
          <w:p w14:paraId="6B9B55E7">
            <w:pPr>
              <w:adjustRightInd w:val="0"/>
              <w:snapToGrid w:val="0"/>
              <w:jc w:val="left"/>
              <w:rPr>
                <w:rFonts w:hint="eastAsia" w:ascii="微软雅黑" w:hAnsi="微软雅黑" w:eastAsia="微软雅黑"/>
                <w:szCs w:val="21"/>
              </w:rPr>
            </w:pPr>
            <w:r>
              <w:rPr>
                <w:rFonts w:hint="eastAsia" w:ascii="微软雅黑" w:hAnsi="微软雅黑" w:eastAsia="微软雅黑"/>
                <w:szCs w:val="21"/>
              </w:rPr>
              <w:t>开户银行：招商银行深圳高新园支行</w:t>
            </w:r>
          </w:p>
          <w:p w14:paraId="413B6CEA">
            <w:pPr>
              <w:adjustRightInd w:val="0"/>
              <w:snapToGrid w:val="0"/>
              <w:jc w:val="left"/>
              <w:rPr>
                <w:rFonts w:hint="eastAsia" w:ascii="微软雅黑" w:hAnsi="微软雅黑" w:eastAsia="微软雅黑"/>
                <w:b/>
                <w:bCs/>
                <w:szCs w:val="21"/>
              </w:rPr>
            </w:pPr>
            <w:r>
              <w:rPr>
                <w:rFonts w:hint="eastAsia" w:ascii="微软雅黑" w:hAnsi="微软雅黑" w:eastAsia="微软雅黑"/>
                <w:b/>
                <w:bCs/>
                <w:szCs w:val="21"/>
              </w:rPr>
              <w:t>汇款时请备注：</w:t>
            </w:r>
          </w:p>
          <w:p w14:paraId="1FCE195D">
            <w:pPr>
              <w:adjustRightInd w:val="0"/>
              <w:snapToGrid w:val="0"/>
              <w:jc w:val="left"/>
              <w:rPr>
                <w:rFonts w:hint="eastAsia" w:ascii="微软雅黑" w:hAnsi="微软雅黑" w:eastAsia="微软雅黑"/>
                <w:szCs w:val="21"/>
              </w:rPr>
            </w:pPr>
            <w:r>
              <w:rPr>
                <w:rFonts w:hint="eastAsia" w:ascii="微软雅黑" w:hAnsi="微软雅黑" w:eastAsia="微软雅黑"/>
                <w:szCs w:val="21"/>
              </w:rPr>
              <w:t>北京大学深圳研究院新经济发展研修班3期+学员姓名</w:t>
            </w:r>
          </w:p>
        </w:tc>
      </w:tr>
      <w:tr w14:paraId="62C0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327" w:type="dxa"/>
            <w:vAlign w:val="center"/>
          </w:tcPr>
          <w:p w14:paraId="30C3CDEF">
            <w:pPr>
              <w:adjustRightInd w:val="0"/>
              <w:snapToGrid w:val="0"/>
              <w:jc w:val="center"/>
              <w:rPr>
                <w:rFonts w:hint="eastAsia" w:ascii="微软雅黑" w:hAnsi="微软雅黑" w:eastAsia="微软雅黑"/>
                <w:b/>
                <w:bCs/>
                <w:color w:val="000000"/>
                <w:kern w:val="0"/>
                <w:szCs w:val="21"/>
              </w:rPr>
            </w:pPr>
            <w:r>
              <w:rPr>
                <w:rFonts w:hint="eastAsia" w:ascii="微软雅黑" w:hAnsi="微软雅黑" w:eastAsia="微软雅黑"/>
                <w:b/>
                <w:bCs/>
                <w:color w:val="000000"/>
                <w:kern w:val="0"/>
                <w:szCs w:val="21"/>
              </w:rPr>
              <w:t>备注：请学员详细填写报名表并发送至招生老师</w:t>
            </w:r>
          </w:p>
          <w:p w14:paraId="6B46DABC">
            <w:pPr>
              <w:adjustRightInd w:val="0"/>
              <w:snapToGrid w:val="0"/>
              <w:jc w:val="center"/>
              <w:rPr>
                <w:rFonts w:hint="default" w:ascii="微软雅黑" w:hAnsi="微软雅黑" w:eastAsia="微软雅黑"/>
                <w:b/>
                <w:bCs/>
                <w:color w:val="000000"/>
                <w:kern w:val="0"/>
                <w:szCs w:val="21"/>
                <w:lang w:val="en-US" w:eastAsia="zh-CN"/>
              </w:rPr>
            </w:pPr>
            <w:r>
              <w:rPr>
                <w:rFonts w:hint="eastAsia" w:ascii="微软雅黑" w:hAnsi="微软雅黑" w:eastAsia="微软雅黑"/>
                <w:b/>
                <w:bCs/>
                <w:color w:val="000000"/>
                <w:kern w:val="0"/>
                <w:szCs w:val="21"/>
                <w:lang w:eastAsia="zh-CN"/>
              </w:rPr>
              <w:t>联系人</w:t>
            </w:r>
            <w:bookmarkStart w:id="2" w:name="_GoBack"/>
            <w:bookmarkEnd w:id="2"/>
            <w:r>
              <w:rPr>
                <w:rFonts w:hint="eastAsia" w:ascii="微软雅黑" w:hAnsi="微软雅黑" w:eastAsia="微软雅黑"/>
                <w:b/>
                <w:bCs/>
                <w:color w:val="000000"/>
                <w:kern w:val="0"/>
                <w:szCs w:val="21"/>
                <w:lang w:eastAsia="zh-CN"/>
              </w:rPr>
              <w:t>：张老师</w:t>
            </w:r>
            <w:r>
              <w:rPr>
                <w:rFonts w:hint="eastAsia" w:ascii="微软雅黑" w:hAnsi="微软雅黑" w:eastAsia="微软雅黑"/>
                <w:b/>
                <w:bCs/>
                <w:color w:val="000000"/>
                <w:kern w:val="0"/>
                <w:szCs w:val="21"/>
                <w:lang w:val="en-US" w:eastAsia="zh-CN"/>
              </w:rPr>
              <w:t>15801019329（微信同号）</w:t>
            </w:r>
          </w:p>
        </w:tc>
      </w:tr>
    </w:tbl>
    <w:p w14:paraId="7CB1BFEB">
      <w:pPr>
        <w:rPr>
          <w:rFonts w:hint="eastAsia"/>
        </w:rPr>
      </w:pPr>
    </w:p>
    <w:p w14:paraId="3DE41CDB">
      <w:pPr>
        <w:jc w:val="left"/>
        <w:rPr>
          <w:rFonts w:hint="eastAsia" w:ascii="宋体" w:hAnsi="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11EFF">
    <w:pPr>
      <w:pStyle w:val="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69FB37A">
                          <w:pPr>
                            <w:pStyle w:val="3"/>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5</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669FB37A">
                    <w:pPr>
                      <w:pStyle w:val="3"/>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5</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0A"/>
    <w:rsid w:val="000047A9"/>
    <w:rsid w:val="0002612B"/>
    <w:rsid w:val="00030A65"/>
    <w:rsid w:val="00060549"/>
    <w:rsid w:val="0006094C"/>
    <w:rsid w:val="000641B6"/>
    <w:rsid w:val="0008062E"/>
    <w:rsid w:val="000C0CE8"/>
    <w:rsid w:val="000F02C3"/>
    <w:rsid w:val="000F7CF3"/>
    <w:rsid w:val="00103FE0"/>
    <w:rsid w:val="00122E5F"/>
    <w:rsid w:val="001255E3"/>
    <w:rsid w:val="001356B8"/>
    <w:rsid w:val="00137FD8"/>
    <w:rsid w:val="00162063"/>
    <w:rsid w:val="001A1574"/>
    <w:rsid w:val="001D4914"/>
    <w:rsid w:val="0021184E"/>
    <w:rsid w:val="0022324D"/>
    <w:rsid w:val="002341BE"/>
    <w:rsid w:val="00262585"/>
    <w:rsid w:val="00284FA4"/>
    <w:rsid w:val="0028769B"/>
    <w:rsid w:val="002B0211"/>
    <w:rsid w:val="002F1FCE"/>
    <w:rsid w:val="002F3886"/>
    <w:rsid w:val="00335AE6"/>
    <w:rsid w:val="003742C7"/>
    <w:rsid w:val="003B6945"/>
    <w:rsid w:val="003E6819"/>
    <w:rsid w:val="003E7BE2"/>
    <w:rsid w:val="00402EF2"/>
    <w:rsid w:val="00423B5A"/>
    <w:rsid w:val="00425E2A"/>
    <w:rsid w:val="004708B1"/>
    <w:rsid w:val="004A75F5"/>
    <w:rsid w:val="004C69E1"/>
    <w:rsid w:val="004D0FAD"/>
    <w:rsid w:val="004D4755"/>
    <w:rsid w:val="004F1DC4"/>
    <w:rsid w:val="0051409F"/>
    <w:rsid w:val="00552764"/>
    <w:rsid w:val="005567ED"/>
    <w:rsid w:val="00561B74"/>
    <w:rsid w:val="0056460A"/>
    <w:rsid w:val="005672E4"/>
    <w:rsid w:val="00573616"/>
    <w:rsid w:val="00576FF1"/>
    <w:rsid w:val="00577FB2"/>
    <w:rsid w:val="005B3225"/>
    <w:rsid w:val="005D522E"/>
    <w:rsid w:val="005D57D5"/>
    <w:rsid w:val="005E3213"/>
    <w:rsid w:val="006200AE"/>
    <w:rsid w:val="00632EBE"/>
    <w:rsid w:val="00660336"/>
    <w:rsid w:val="00670926"/>
    <w:rsid w:val="00674520"/>
    <w:rsid w:val="006F7FE5"/>
    <w:rsid w:val="0071263C"/>
    <w:rsid w:val="00740D8F"/>
    <w:rsid w:val="007419D3"/>
    <w:rsid w:val="00792974"/>
    <w:rsid w:val="00795CB5"/>
    <w:rsid w:val="007A4EB3"/>
    <w:rsid w:val="007F2FA7"/>
    <w:rsid w:val="007F71AD"/>
    <w:rsid w:val="00804769"/>
    <w:rsid w:val="008176EF"/>
    <w:rsid w:val="00836679"/>
    <w:rsid w:val="00843A07"/>
    <w:rsid w:val="008874BF"/>
    <w:rsid w:val="008B1B24"/>
    <w:rsid w:val="008C06F7"/>
    <w:rsid w:val="008F750A"/>
    <w:rsid w:val="008F7EA8"/>
    <w:rsid w:val="00930FA1"/>
    <w:rsid w:val="009445D4"/>
    <w:rsid w:val="00966371"/>
    <w:rsid w:val="009764A6"/>
    <w:rsid w:val="00991404"/>
    <w:rsid w:val="009969F3"/>
    <w:rsid w:val="009A20AE"/>
    <w:rsid w:val="009A3505"/>
    <w:rsid w:val="009B1C29"/>
    <w:rsid w:val="009E077F"/>
    <w:rsid w:val="009E7009"/>
    <w:rsid w:val="00A35336"/>
    <w:rsid w:val="00A36EFA"/>
    <w:rsid w:val="00A83910"/>
    <w:rsid w:val="00A94FD6"/>
    <w:rsid w:val="00AA5125"/>
    <w:rsid w:val="00AB248F"/>
    <w:rsid w:val="00AB531B"/>
    <w:rsid w:val="00AD58AB"/>
    <w:rsid w:val="00AE2703"/>
    <w:rsid w:val="00AE5039"/>
    <w:rsid w:val="00B01EBC"/>
    <w:rsid w:val="00B04BA7"/>
    <w:rsid w:val="00B153BA"/>
    <w:rsid w:val="00B27108"/>
    <w:rsid w:val="00B3006F"/>
    <w:rsid w:val="00B36028"/>
    <w:rsid w:val="00B54276"/>
    <w:rsid w:val="00B60088"/>
    <w:rsid w:val="00B6525E"/>
    <w:rsid w:val="00BA04EF"/>
    <w:rsid w:val="00BA3210"/>
    <w:rsid w:val="00BB5CE6"/>
    <w:rsid w:val="00BE34D3"/>
    <w:rsid w:val="00BF1D10"/>
    <w:rsid w:val="00C06FC8"/>
    <w:rsid w:val="00C52703"/>
    <w:rsid w:val="00C55D32"/>
    <w:rsid w:val="00C67D56"/>
    <w:rsid w:val="00C70B10"/>
    <w:rsid w:val="00C753AB"/>
    <w:rsid w:val="00C81A14"/>
    <w:rsid w:val="00CA0578"/>
    <w:rsid w:val="00CA2FF9"/>
    <w:rsid w:val="00CC1956"/>
    <w:rsid w:val="00CC3AA1"/>
    <w:rsid w:val="00CF3B6F"/>
    <w:rsid w:val="00D117EE"/>
    <w:rsid w:val="00D55F5E"/>
    <w:rsid w:val="00D64E91"/>
    <w:rsid w:val="00D741D7"/>
    <w:rsid w:val="00D76C0A"/>
    <w:rsid w:val="00E41222"/>
    <w:rsid w:val="00E64D37"/>
    <w:rsid w:val="00E76C5C"/>
    <w:rsid w:val="00E853EC"/>
    <w:rsid w:val="00EB4779"/>
    <w:rsid w:val="00ED58D2"/>
    <w:rsid w:val="00EF2844"/>
    <w:rsid w:val="00EF5C20"/>
    <w:rsid w:val="00F16BF4"/>
    <w:rsid w:val="00F2390C"/>
    <w:rsid w:val="00F254DD"/>
    <w:rsid w:val="00F43E38"/>
    <w:rsid w:val="00F45D64"/>
    <w:rsid w:val="00F52590"/>
    <w:rsid w:val="00F55F44"/>
    <w:rsid w:val="00F86192"/>
    <w:rsid w:val="00FB2F40"/>
    <w:rsid w:val="00FE1141"/>
    <w:rsid w:val="00FF0666"/>
    <w:rsid w:val="00FF602B"/>
    <w:rsid w:val="00FF6D72"/>
    <w:rsid w:val="37BA7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5"/>
    <w:qFormat/>
    <w:uiPriority w:val="1"/>
    <w:pPr>
      <w:autoSpaceDE w:val="0"/>
      <w:autoSpaceDN w:val="0"/>
      <w:ind w:left="20"/>
      <w:jc w:val="left"/>
    </w:pPr>
    <w:rPr>
      <w:rFonts w:ascii="微软雅黑" w:hAnsi="微软雅黑" w:eastAsia="微软雅黑" w:cs="微软雅黑"/>
      <w:kern w:val="0"/>
      <w:sz w:val="24"/>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spacing w:beforeAutospacing="1" w:afterAutospacing="1"/>
      <w:jc w:val="left"/>
    </w:pPr>
    <w:rPr>
      <w:kern w:val="0"/>
      <w:sz w:val="24"/>
    </w:rPr>
  </w:style>
  <w:style w:type="table" w:styleId="7">
    <w:name w:val="Table Grid"/>
    <w:basedOn w:val="6"/>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uiPriority w:val="99"/>
    <w:rPr>
      <w:color w:val="0000FF"/>
      <w:u w:val="single"/>
    </w:rPr>
  </w:style>
  <w:style w:type="paragraph" w:customStyle="1" w:styleId="11">
    <w:name w:val="UserStyle_0"/>
    <w:basedOn w:val="1"/>
    <w:next w:val="1"/>
    <w:qFormat/>
    <w:uiPriority w:val="0"/>
    <w:pPr>
      <w:keepNext/>
      <w:keepLines/>
      <w:textAlignment w:val="baseline"/>
    </w:pPr>
    <w:rPr>
      <w:rFonts w:ascii="仿宋_GB2312" w:hAnsi="仿宋_GB2312" w:eastAsia="仿宋_GB2312"/>
      <w:bCs/>
      <w:szCs w:val="32"/>
    </w:rPr>
  </w:style>
  <w:style w:type="paragraph" w:customStyle="1" w:styleId="12">
    <w:name w:val="List Paragraph_6e64b0e3-bfb3-4244-92bb-c4f806c558d1"/>
    <w:basedOn w:val="1"/>
    <w:qFormat/>
    <w:uiPriority w:val="34"/>
    <w:pPr>
      <w:ind w:firstLine="420" w:firstLineChars="200"/>
    </w:pPr>
  </w:style>
  <w:style w:type="paragraph" w:styleId="13">
    <w:name w:val="List Paragraph"/>
    <w:basedOn w:val="1"/>
    <w:qFormat/>
    <w:uiPriority w:val="34"/>
    <w:pPr>
      <w:ind w:firstLine="420" w:firstLineChars="200"/>
    </w:pPr>
    <w:rPr>
      <w:rFonts w:ascii="Calibri" w:hAnsi="Calibri"/>
      <w:szCs w:val="22"/>
    </w:rPr>
  </w:style>
  <w:style w:type="character" w:customStyle="1" w:styleId="14">
    <w:name w:val="text_bjt2n"/>
    <w:basedOn w:val="8"/>
    <w:uiPriority w:val="0"/>
  </w:style>
  <w:style w:type="character" w:customStyle="1" w:styleId="15">
    <w:name w:val="正文文本 字符"/>
    <w:basedOn w:val="8"/>
    <w:link w:val="2"/>
    <w:qFormat/>
    <w:uiPriority w:val="1"/>
    <w:rPr>
      <w:rFonts w:ascii="微软雅黑" w:hAnsi="微软雅黑" w:eastAsia="微软雅黑" w:cs="微软雅黑"/>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2589</Words>
  <Characters>2687</Characters>
  <Lines>19</Lines>
  <Paragraphs>5</Paragraphs>
  <TotalTime>87</TotalTime>
  <ScaleCrop>false</ScaleCrop>
  <LinksUpToDate>false</LinksUpToDate>
  <CharactersWithSpaces>2703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2024-12-29T06:59:00Z</dcterms:created>
  <dc:creator>注释</dc:creator>
  <cp:lastModifiedBy>韩韩</cp:lastModifiedBy>
  <cp:lastPrinted>2023-03-06T07:16:00Z</cp:lastPrinted>
  <dcterms:modified xsi:type="dcterms:W3CDTF">2025-01-03T05:57:41Z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C6CF8AE3489D43B6BB0CE8581D9069C8</vt:lpwstr>
  </property>
  <property fmtid="{D5CDD505-2E9C-101B-9397-08002B2CF9AE}" pid="4" name="KSOTemplateDocerSaveRecord">
    <vt:lpwstr>eyJoZGlkIjoiYmQyNWU5ZjM0MmY3OWE0MjBiNzFkYTJhZjcxMWFkNTEiLCJ1c2VySWQiOiI0NTM4NDc2MDMifQ==</vt:lpwstr>
  </property>
</Properties>
</file>